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94165" w14:textId="77777777" w:rsidR="007A21CF" w:rsidRDefault="007A21CF" w:rsidP="001919A3">
      <w:pPr>
        <w:jc w:val="center"/>
      </w:pPr>
    </w:p>
    <w:p w14:paraId="73C8F0FC" w14:textId="512600C5" w:rsidR="00A94BC2" w:rsidRPr="00A94BC2" w:rsidRDefault="00A94BC2" w:rsidP="00A94BC2">
      <w:pPr>
        <w:jc w:val="center"/>
        <w:rPr>
          <w:rFonts w:ascii="Times New Roman" w:hAnsi="Times New Roman" w:cs="Times New Roman"/>
          <w:sz w:val="32"/>
          <w:szCs w:val="32"/>
        </w:rPr>
      </w:pPr>
      <w:r w:rsidRPr="00A94BC2">
        <w:rPr>
          <w:rFonts w:ascii="Times New Roman" w:hAnsi="Times New Roman" w:cs="Times New Roman"/>
          <w:sz w:val="32"/>
          <w:szCs w:val="32"/>
        </w:rPr>
        <w:t>FROM RIGHTS ON PAPER TO CARE IN PRACTICE: FOR ALL WOMEN’S HEALTH AND SAFETY</w:t>
      </w:r>
    </w:p>
    <w:p w14:paraId="155EDC96" w14:textId="101D5A83" w:rsidR="001919A3" w:rsidRPr="00A94BC2" w:rsidRDefault="00A94BC2" w:rsidP="00A94BC2">
      <w:pPr>
        <w:jc w:val="center"/>
        <w:rPr>
          <w:lang w:val="sv-SE"/>
        </w:rPr>
      </w:pPr>
      <w:r>
        <w:rPr>
          <w:rFonts w:ascii="Times New Roman" w:hAnsi="Times New Roman" w:cs="Times New Roman"/>
          <w:sz w:val="32"/>
          <w:szCs w:val="32"/>
          <w:lang w:val="sv-SE"/>
        </w:rPr>
        <w:t>(</w:t>
      </w:r>
      <w:r w:rsidRPr="00A94BC2">
        <w:rPr>
          <w:rFonts w:ascii="Times New Roman" w:hAnsi="Times New Roman" w:cs="Times New Roman"/>
          <w:sz w:val="32"/>
          <w:szCs w:val="32"/>
          <w:lang w:val="sv-SE"/>
        </w:rPr>
        <w:t>FRÅN RÄTTIGHETER PÅ PAPPER TILL VÅRD I PRAKTIKEN: FÖR ALLA KVINNORS HÄLSA OCH TRYGGHET</w:t>
      </w:r>
      <w:r>
        <w:rPr>
          <w:rFonts w:ascii="Times New Roman" w:hAnsi="Times New Roman" w:cs="Times New Roman"/>
          <w:sz w:val="32"/>
          <w:szCs w:val="32"/>
          <w:lang w:val="sv-SE"/>
        </w:rPr>
        <w:t>)</w:t>
      </w:r>
    </w:p>
    <w:p w14:paraId="26AD2CD1" w14:textId="77777777" w:rsidR="001919A3" w:rsidRPr="00A94BC2" w:rsidRDefault="001919A3" w:rsidP="001919A3">
      <w:pPr>
        <w:rPr>
          <w:lang w:val="sv-SE"/>
        </w:rPr>
      </w:pPr>
    </w:p>
    <w:p w14:paraId="51C663E3" w14:textId="77777777" w:rsidR="007A21CF" w:rsidRPr="00A94BC2" w:rsidRDefault="007A21CF" w:rsidP="00A94BC2">
      <w:pPr>
        <w:rPr>
          <w:lang w:val="sv-SE"/>
        </w:rPr>
      </w:pPr>
    </w:p>
    <w:p w14:paraId="7BE4CF40" w14:textId="77777777" w:rsidR="007A21CF" w:rsidRPr="00A94BC2" w:rsidRDefault="007A21CF" w:rsidP="001919A3">
      <w:pPr>
        <w:rPr>
          <w:lang w:val="sv-SE"/>
        </w:rPr>
      </w:pPr>
    </w:p>
    <w:p w14:paraId="6E5C76BC" w14:textId="77777777" w:rsidR="007A21CF" w:rsidRPr="00A94BC2" w:rsidRDefault="007A21CF" w:rsidP="001919A3">
      <w:pPr>
        <w:rPr>
          <w:lang w:val="sv-SE"/>
        </w:rPr>
      </w:pPr>
    </w:p>
    <w:p w14:paraId="0631A642" w14:textId="77777777" w:rsidR="007A21CF" w:rsidRDefault="007A21CF" w:rsidP="001919A3">
      <w:pPr>
        <w:rPr>
          <w:lang w:val="sv-SE"/>
        </w:rPr>
      </w:pPr>
    </w:p>
    <w:p w14:paraId="7C33B711" w14:textId="77777777" w:rsidR="00884910" w:rsidRDefault="00884910" w:rsidP="001919A3">
      <w:pPr>
        <w:rPr>
          <w:lang w:val="sv-SE"/>
        </w:rPr>
      </w:pPr>
    </w:p>
    <w:p w14:paraId="2DA58ACF" w14:textId="77777777" w:rsidR="00884910" w:rsidRPr="00A94BC2" w:rsidRDefault="00884910" w:rsidP="001919A3">
      <w:pPr>
        <w:rPr>
          <w:lang w:val="sv-SE"/>
        </w:rPr>
      </w:pPr>
    </w:p>
    <w:p w14:paraId="0F0395D1" w14:textId="527753B8" w:rsidR="001919A3" w:rsidRPr="007A21CF" w:rsidRDefault="001919A3" w:rsidP="001919A3">
      <w:pPr>
        <w:jc w:val="center"/>
        <w:rPr>
          <w:rFonts w:ascii="Times New Roman" w:hAnsi="Times New Roman" w:cs="Times New Roman"/>
          <w:sz w:val="32"/>
          <w:szCs w:val="32"/>
        </w:rPr>
      </w:pPr>
      <w:r>
        <w:rPr>
          <w:rStyle w:val="fontstyle01"/>
        </w:rPr>
        <w:t xml:space="preserve">Shadow Report on Perpetrator Programs </w:t>
      </w:r>
      <w:r>
        <w:rPr>
          <w:rStyle w:val="fontstyle01"/>
          <w:sz w:val="40"/>
          <w:szCs w:val="40"/>
        </w:rPr>
        <w:t>(art.</w:t>
      </w:r>
      <w:r>
        <w:rPr>
          <w:rFonts w:ascii="Calibri-LightItalic" w:hAnsi="Calibri-LightItalic"/>
          <w:i/>
          <w:iCs/>
          <w:color w:val="FFFFFF"/>
          <w:sz w:val="40"/>
          <w:szCs w:val="40"/>
        </w:rPr>
        <w:br/>
      </w:r>
      <w:r w:rsidRPr="007A21CF">
        <w:rPr>
          <w:rFonts w:ascii="Times New Roman" w:hAnsi="Times New Roman" w:cs="Times New Roman"/>
          <w:sz w:val="32"/>
          <w:szCs w:val="32"/>
        </w:rPr>
        <w:t>SHADOW REPORT BY EIRA FOUNDATION</w:t>
      </w:r>
    </w:p>
    <w:p w14:paraId="29C09A24" w14:textId="2AF66381" w:rsidR="006D32D2" w:rsidRPr="007A21CF" w:rsidRDefault="006D32D2" w:rsidP="001919A3">
      <w:pPr>
        <w:jc w:val="center"/>
        <w:rPr>
          <w:rFonts w:ascii="Times New Roman" w:hAnsi="Times New Roman" w:cs="Times New Roman"/>
          <w:sz w:val="32"/>
          <w:szCs w:val="32"/>
        </w:rPr>
      </w:pPr>
      <w:hyperlink r:id="rId8" w:history="1">
        <w:r w:rsidRPr="007A21CF">
          <w:rPr>
            <w:rStyle w:val="Hyperlink"/>
            <w:rFonts w:ascii="Times New Roman" w:hAnsi="Times New Roman" w:cs="Times New Roman"/>
            <w:sz w:val="32"/>
            <w:szCs w:val="32"/>
          </w:rPr>
          <w:t>https://www.eirafoundation.org/</w:t>
        </w:r>
      </w:hyperlink>
      <w:r w:rsidRPr="007A21CF">
        <w:rPr>
          <w:rFonts w:ascii="Times New Roman" w:hAnsi="Times New Roman" w:cs="Times New Roman"/>
          <w:sz w:val="32"/>
          <w:szCs w:val="32"/>
        </w:rPr>
        <w:t xml:space="preserve"> </w:t>
      </w:r>
    </w:p>
    <w:p w14:paraId="416A68FE" w14:textId="08ED6B3C" w:rsidR="001919A3" w:rsidRPr="007A21CF" w:rsidRDefault="001919A3" w:rsidP="001919A3">
      <w:pPr>
        <w:jc w:val="center"/>
        <w:rPr>
          <w:rFonts w:ascii="Times New Roman" w:hAnsi="Times New Roman" w:cs="Times New Roman"/>
          <w:sz w:val="32"/>
          <w:szCs w:val="32"/>
        </w:rPr>
      </w:pPr>
      <w:r w:rsidRPr="007A21CF">
        <w:rPr>
          <w:rFonts w:ascii="Times New Roman" w:hAnsi="Times New Roman" w:cs="Times New Roman"/>
          <w:sz w:val="32"/>
          <w:szCs w:val="32"/>
        </w:rPr>
        <w:t>SEPTEMBER 2025</w:t>
      </w:r>
    </w:p>
    <w:p w14:paraId="48F40B23" w14:textId="53A58CC4" w:rsidR="001919A3" w:rsidRPr="007A21CF" w:rsidRDefault="001919A3" w:rsidP="001919A3">
      <w:pPr>
        <w:jc w:val="center"/>
        <w:rPr>
          <w:rFonts w:ascii="Times New Roman" w:hAnsi="Times New Roman" w:cs="Times New Roman"/>
          <w:sz w:val="32"/>
          <w:szCs w:val="32"/>
        </w:rPr>
      </w:pPr>
      <w:r w:rsidRPr="007A21CF">
        <w:rPr>
          <w:rFonts w:ascii="Times New Roman" w:hAnsi="Times New Roman" w:cs="Times New Roman"/>
          <w:sz w:val="32"/>
          <w:szCs w:val="32"/>
        </w:rPr>
        <w:t>STOCKHOLM</w:t>
      </w:r>
    </w:p>
    <w:p w14:paraId="1D4FC797" w14:textId="77777777" w:rsidR="001919A3" w:rsidRDefault="001919A3" w:rsidP="001919A3"/>
    <w:p w14:paraId="1C509F60" w14:textId="77777777" w:rsidR="001919A3" w:rsidRDefault="001919A3" w:rsidP="001919A3"/>
    <w:p w14:paraId="5CAB4EEF" w14:textId="77777777" w:rsidR="001919A3" w:rsidRDefault="001919A3" w:rsidP="001919A3"/>
    <w:p w14:paraId="223D4A66" w14:textId="77777777" w:rsidR="001919A3" w:rsidRDefault="001919A3" w:rsidP="001919A3"/>
    <w:p w14:paraId="7432908A" w14:textId="77777777" w:rsidR="001919A3" w:rsidRDefault="001919A3" w:rsidP="001919A3"/>
    <w:p w14:paraId="759781B6" w14:textId="77777777" w:rsidR="001919A3" w:rsidRDefault="001919A3" w:rsidP="001919A3"/>
    <w:p w14:paraId="15B14A34" w14:textId="77777777" w:rsidR="00C67996" w:rsidRDefault="00C67996" w:rsidP="006D32D2">
      <w:pPr>
        <w:pStyle w:val="Heading3"/>
        <w:shd w:val="clear" w:color="auto" w:fill="FFFFFF"/>
        <w:spacing w:before="274" w:after="206"/>
        <w:rPr>
          <w:rStyle w:val="Strong"/>
          <w:rFonts w:ascii="Times New Roman" w:hAnsi="Times New Roman" w:cs="Times New Roman"/>
          <w:color w:val="404040"/>
        </w:rPr>
      </w:pPr>
    </w:p>
    <w:p w14:paraId="63C1C760" w14:textId="7F8E6B24" w:rsidR="006D32D2" w:rsidRPr="007A21CF" w:rsidRDefault="006D32D2" w:rsidP="006D32D2">
      <w:pPr>
        <w:pStyle w:val="Heading3"/>
        <w:shd w:val="clear" w:color="auto" w:fill="FFFFFF"/>
        <w:spacing w:before="274" w:after="206"/>
        <w:rPr>
          <w:rFonts w:ascii="Times New Roman" w:hAnsi="Times New Roman" w:cs="Times New Roman"/>
          <w:color w:val="404040"/>
        </w:rPr>
      </w:pPr>
      <w:bookmarkStart w:id="0" w:name="_Toc207439496"/>
      <w:r w:rsidRPr="007A21CF">
        <w:rPr>
          <w:rStyle w:val="Strong"/>
          <w:rFonts w:ascii="Times New Roman" w:hAnsi="Times New Roman" w:cs="Times New Roman"/>
          <w:color w:val="404040"/>
        </w:rPr>
        <w:t>Project Team and Contributors</w:t>
      </w:r>
      <w:bookmarkEnd w:id="0"/>
    </w:p>
    <w:p w14:paraId="1C0A9BB9" w14:textId="77777777" w:rsidR="006D32D2" w:rsidRPr="006D32D2" w:rsidRDefault="006D32D2" w:rsidP="006D32D2">
      <w:pPr>
        <w:pStyle w:val="ds-markdown-paragraph"/>
        <w:shd w:val="clear" w:color="auto" w:fill="FFFFFF"/>
        <w:spacing w:before="206" w:beforeAutospacing="0" w:after="206" w:afterAutospacing="0" w:line="429" w:lineRule="atLeast"/>
        <w:rPr>
          <w:color w:val="404040"/>
        </w:rPr>
      </w:pPr>
      <w:r w:rsidRPr="006D32D2">
        <w:rPr>
          <w:rStyle w:val="Strong"/>
          <w:rFonts w:eastAsiaTheme="majorEastAsia"/>
          <w:color w:val="404040"/>
        </w:rPr>
        <w:t>Eira Foundation Research Team</w:t>
      </w:r>
    </w:p>
    <w:p w14:paraId="5E04C69F" w14:textId="77777777" w:rsidR="006D32D2" w:rsidRPr="006D32D2" w:rsidRDefault="006D32D2" w:rsidP="006D32D2">
      <w:pPr>
        <w:pStyle w:val="ds-markdown-paragraph"/>
        <w:numPr>
          <w:ilvl w:val="0"/>
          <w:numId w:val="12"/>
        </w:numPr>
        <w:shd w:val="clear" w:color="auto" w:fill="FFFFFF"/>
        <w:spacing w:before="0" w:beforeAutospacing="0" w:after="0" w:afterAutospacing="0" w:line="429" w:lineRule="atLeast"/>
        <w:rPr>
          <w:color w:val="404040"/>
        </w:rPr>
      </w:pPr>
      <w:r w:rsidRPr="006D32D2">
        <w:rPr>
          <w:rStyle w:val="Strong"/>
          <w:rFonts w:eastAsiaTheme="majorEastAsia"/>
          <w:color w:val="404040"/>
        </w:rPr>
        <w:t>Josefin David</w:t>
      </w:r>
      <w:r w:rsidRPr="006D32D2">
        <w:rPr>
          <w:color w:val="404040"/>
        </w:rPr>
        <w:t>, Project Lead, Public Health Expert – Eira Foundation</w:t>
      </w:r>
    </w:p>
    <w:p w14:paraId="7844A75D" w14:textId="77777777" w:rsidR="006D32D2" w:rsidRPr="006D32D2" w:rsidRDefault="006D32D2" w:rsidP="006D32D2">
      <w:pPr>
        <w:pStyle w:val="ds-markdown-paragraph"/>
        <w:numPr>
          <w:ilvl w:val="0"/>
          <w:numId w:val="12"/>
        </w:numPr>
        <w:shd w:val="clear" w:color="auto" w:fill="FFFFFF"/>
        <w:spacing w:before="0" w:beforeAutospacing="0" w:after="0" w:afterAutospacing="0" w:line="429" w:lineRule="atLeast"/>
        <w:rPr>
          <w:color w:val="404040"/>
        </w:rPr>
      </w:pPr>
      <w:r w:rsidRPr="006D32D2">
        <w:rPr>
          <w:rStyle w:val="Strong"/>
          <w:rFonts w:eastAsiaTheme="majorEastAsia"/>
          <w:color w:val="404040"/>
        </w:rPr>
        <w:t>Nebiat Lenger</w:t>
      </w:r>
      <w:r w:rsidRPr="006D32D2">
        <w:rPr>
          <w:color w:val="404040"/>
        </w:rPr>
        <w:t>, Research Manager, Legal Researcher – Eira Foundation</w:t>
      </w:r>
    </w:p>
    <w:p w14:paraId="7CD5804F" w14:textId="77777777" w:rsidR="006D32D2" w:rsidRPr="006D32D2" w:rsidRDefault="006D32D2" w:rsidP="006D32D2">
      <w:pPr>
        <w:pStyle w:val="ds-markdown-paragraph"/>
        <w:numPr>
          <w:ilvl w:val="0"/>
          <w:numId w:val="12"/>
        </w:numPr>
        <w:shd w:val="clear" w:color="auto" w:fill="FFFFFF"/>
        <w:spacing w:before="0" w:beforeAutospacing="0" w:after="0" w:afterAutospacing="0" w:line="429" w:lineRule="atLeast"/>
        <w:rPr>
          <w:color w:val="404040"/>
        </w:rPr>
      </w:pPr>
      <w:r w:rsidRPr="006D32D2">
        <w:rPr>
          <w:rStyle w:val="Strong"/>
          <w:rFonts w:eastAsiaTheme="majorEastAsia"/>
          <w:color w:val="404040"/>
        </w:rPr>
        <w:t>Haneen Abdelrahman</w:t>
      </w:r>
      <w:r w:rsidRPr="006D32D2">
        <w:rPr>
          <w:color w:val="404040"/>
        </w:rPr>
        <w:t>, Public Health Researcher – Eira Foundation</w:t>
      </w:r>
    </w:p>
    <w:p w14:paraId="46D2A563" w14:textId="77777777" w:rsidR="006D32D2" w:rsidRPr="006D32D2" w:rsidRDefault="006D32D2" w:rsidP="006D32D2">
      <w:pPr>
        <w:pStyle w:val="ds-markdown-paragraph"/>
        <w:numPr>
          <w:ilvl w:val="0"/>
          <w:numId w:val="12"/>
        </w:numPr>
        <w:shd w:val="clear" w:color="auto" w:fill="FFFFFF"/>
        <w:spacing w:before="0" w:beforeAutospacing="0" w:after="0" w:afterAutospacing="0" w:line="429" w:lineRule="atLeast"/>
        <w:rPr>
          <w:color w:val="404040"/>
        </w:rPr>
      </w:pPr>
      <w:r w:rsidRPr="006D32D2">
        <w:rPr>
          <w:rStyle w:val="Strong"/>
          <w:rFonts w:eastAsiaTheme="majorEastAsia"/>
          <w:color w:val="404040"/>
        </w:rPr>
        <w:t>Bethel Miherete</w:t>
      </w:r>
      <w:r w:rsidRPr="006D32D2">
        <w:rPr>
          <w:color w:val="404040"/>
        </w:rPr>
        <w:t>, Legal Researcher – Eira Foundation</w:t>
      </w:r>
    </w:p>
    <w:p w14:paraId="3DDED3DD" w14:textId="77777777" w:rsidR="006D32D2" w:rsidRDefault="006D32D2" w:rsidP="001919A3"/>
    <w:p w14:paraId="59F8545A" w14:textId="77777777" w:rsidR="003A304D" w:rsidRDefault="003A304D" w:rsidP="006D32D2">
      <w:pPr>
        <w:jc w:val="both"/>
        <w:rPr>
          <w:rStyle w:val="Strong"/>
          <w:rFonts w:ascii="Times New Roman" w:hAnsi="Times New Roman" w:cs="Times New Roman"/>
          <w:color w:val="404040"/>
          <w:sz w:val="24"/>
          <w:szCs w:val="24"/>
          <w:shd w:val="clear" w:color="auto" w:fill="FFFFFF"/>
        </w:rPr>
      </w:pPr>
    </w:p>
    <w:p w14:paraId="03C1FC72" w14:textId="77777777" w:rsidR="003A304D" w:rsidRDefault="003A304D" w:rsidP="006D32D2">
      <w:pPr>
        <w:jc w:val="both"/>
        <w:rPr>
          <w:rStyle w:val="Strong"/>
          <w:rFonts w:ascii="Times New Roman" w:hAnsi="Times New Roman" w:cs="Times New Roman"/>
          <w:color w:val="404040"/>
          <w:sz w:val="24"/>
          <w:szCs w:val="24"/>
          <w:shd w:val="clear" w:color="auto" w:fill="FFFFFF"/>
        </w:rPr>
      </w:pPr>
    </w:p>
    <w:p w14:paraId="0C53DFCD" w14:textId="77777777" w:rsidR="003A304D" w:rsidRDefault="003A304D" w:rsidP="006D32D2">
      <w:pPr>
        <w:jc w:val="both"/>
        <w:rPr>
          <w:rStyle w:val="Strong"/>
          <w:rFonts w:ascii="Times New Roman" w:hAnsi="Times New Roman" w:cs="Times New Roman"/>
          <w:color w:val="404040"/>
          <w:sz w:val="24"/>
          <w:szCs w:val="24"/>
          <w:shd w:val="clear" w:color="auto" w:fill="FFFFFF"/>
        </w:rPr>
      </w:pPr>
    </w:p>
    <w:p w14:paraId="0103B230" w14:textId="43FE42C2" w:rsidR="006D32D2" w:rsidRDefault="006D32D2" w:rsidP="006D32D2">
      <w:pPr>
        <w:jc w:val="both"/>
        <w:rPr>
          <w:rStyle w:val="Strong"/>
          <w:rFonts w:ascii="Times New Roman" w:hAnsi="Times New Roman" w:cs="Times New Roman"/>
          <w:color w:val="404040"/>
          <w:sz w:val="24"/>
          <w:szCs w:val="24"/>
          <w:shd w:val="clear" w:color="auto" w:fill="FFFFFF"/>
        </w:rPr>
      </w:pPr>
      <w:r w:rsidRPr="006D32D2">
        <w:rPr>
          <w:rStyle w:val="Strong"/>
          <w:rFonts w:ascii="Times New Roman" w:hAnsi="Times New Roman" w:cs="Times New Roman"/>
          <w:color w:val="404040"/>
          <w:sz w:val="24"/>
          <w:szCs w:val="24"/>
          <w:shd w:val="clear" w:color="auto" w:fill="FFFFFF"/>
        </w:rPr>
        <w:t>Acknowledgements</w:t>
      </w:r>
    </w:p>
    <w:p w14:paraId="50609F85" w14:textId="1DC3ECF0" w:rsidR="006D32D2" w:rsidRPr="006D32D2" w:rsidRDefault="006D32D2" w:rsidP="006D32D2">
      <w:pPr>
        <w:jc w:val="both"/>
        <w:rPr>
          <w:rFonts w:ascii="Times New Roman" w:hAnsi="Times New Roman" w:cs="Times New Roman"/>
          <w:sz w:val="24"/>
          <w:szCs w:val="24"/>
        </w:rPr>
      </w:pPr>
      <w:r w:rsidRPr="006D32D2">
        <w:rPr>
          <w:rFonts w:ascii="Times New Roman" w:hAnsi="Times New Roman" w:cs="Times New Roman"/>
          <w:color w:val="404040"/>
          <w:sz w:val="24"/>
          <w:szCs w:val="24"/>
        </w:rPr>
        <w:br/>
      </w:r>
      <w:r w:rsidRPr="006D32D2">
        <w:rPr>
          <w:rFonts w:ascii="Times New Roman" w:hAnsi="Times New Roman" w:cs="Times New Roman"/>
          <w:color w:val="404040"/>
          <w:sz w:val="24"/>
          <w:szCs w:val="24"/>
          <w:shd w:val="clear" w:color="auto" w:fill="FFFFFF"/>
        </w:rPr>
        <w:t xml:space="preserve">The research team would like to extend its gratitude to all the healthcare professionals, government officials, NGO representatives, and civil society actors who generously shared their time and insights for this </w:t>
      </w:r>
      <w:r w:rsidR="007A21CF">
        <w:rPr>
          <w:rFonts w:ascii="Times New Roman" w:hAnsi="Times New Roman" w:cs="Times New Roman"/>
          <w:color w:val="404040"/>
          <w:sz w:val="24"/>
          <w:szCs w:val="24"/>
          <w:shd w:val="clear" w:color="auto" w:fill="FFFFFF"/>
        </w:rPr>
        <w:t>report</w:t>
      </w:r>
      <w:r w:rsidRPr="006D32D2">
        <w:rPr>
          <w:rFonts w:ascii="Times New Roman" w:hAnsi="Times New Roman" w:cs="Times New Roman"/>
          <w:color w:val="404040"/>
          <w:sz w:val="24"/>
          <w:szCs w:val="24"/>
          <w:shd w:val="clear" w:color="auto" w:fill="FFFFFF"/>
        </w:rPr>
        <w:t>.</w:t>
      </w:r>
    </w:p>
    <w:p w14:paraId="67E53871" w14:textId="77777777" w:rsidR="006D32D2" w:rsidRDefault="006D32D2" w:rsidP="001919A3"/>
    <w:p w14:paraId="767A5711" w14:textId="77777777" w:rsidR="006D32D2" w:rsidRDefault="006D32D2" w:rsidP="001919A3"/>
    <w:p w14:paraId="7CD028A4" w14:textId="77777777" w:rsidR="006D32D2" w:rsidRDefault="006D32D2" w:rsidP="001919A3"/>
    <w:p w14:paraId="105E3C32" w14:textId="77777777" w:rsidR="006D32D2" w:rsidRDefault="006D32D2" w:rsidP="001919A3"/>
    <w:p w14:paraId="24884608" w14:textId="77777777" w:rsidR="006D32D2" w:rsidRDefault="006D32D2" w:rsidP="001919A3"/>
    <w:p w14:paraId="074EBEDE" w14:textId="77777777" w:rsidR="006D32D2" w:rsidRDefault="006D32D2" w:rsidP="001919A3"/>
    <w:p w14:paraId="6F297DBC" w14:textId="33D44C14" w:rsidR="006D32D2" w:rsidRDefault="009D1CB1" w:rsidP="009D1CB1">
      <w:pPr>
        <w:tabs>
          <w:tab w:val="left" w:pos="1185"/>
        </w:tabs>
      </w:pPr>
      <w:r>
        <w:tab/>
      </w:r>
    </w:p>
    <w:p w14:paraId="6B3C0555" w14:textId="77777777" w:rsidR="009D1CB1" w:rsidRDefault="009D1CB1" w:rsidP="009D1CB1">
      <w:pPr>
        <w:tabs>
          <w:tab w:val="left" w:pos="1185"/>
        </w:tabs>
      </w:pPr>
    </w:p>
    <w:p w14:paraId="4D99A512" w14:textId="0B7BE769" w:rsidR="006D32D2" w:rsidRDefault="00EA64F1" w:rsidP="00A94BC2">
      <w:pPr>
        <w:tabs>
          <w:tab w:val="left" w:pos="1185"/>
        </w:tabs>
      </w:pPr>
      <w:r>
        <w:tab/>
      </w:r>
    </w:p>
    <w:sdt>
      <w:sdtPr>
        <w:rPr>
          <w:rFonts w:asciiTheme="minorHAnsi" w:eastAsiaTheme="minorHAnsi" w:hAnsiTheme="minorHAnsi" w:cstheme="minorBidi"/>
          <w:color w:val="auto"/>
          <w:kern w:val="2"/>
          <w:sz w:val="22"/>
          <w:szCs w:val="22"/>
          <w14:ligatures w14:val="standardContextual"/>
        </w:rPr>
        <w:id w:val="-165327494"/>
        <w:docPartObj>
          <w:docPartGallery w:val="Table of Contents"/>
          <w:docPartUnique/>
        </w:docPartObj>
      </w:sdtPr>
      <w:sdtEndPr>
        <w:rPr>
          <w:b/>
          <w:bCs/>
          <w:noProof/>
        </w:rPr>
      </w:sdtEndPr>
      <w:sdtContent>
        <w:p w14:paraId="1DCB8ED1" w14:textId="305E109D" w:rsidR="00414CF4" w:rsidRDefault="00414CF4">
          <w:pPr>
            <w:pStyle w:val="TOCHeading"/>
          </w:pPr>
          <w:r>
            <w:t>Contents</w:t>
          </w:r>
        </w:p>
        <w:p w14:paraId="3F1327ED" w14:textId="57349A5D" w:rsidR="0023262B" w:rsidRDefault="00414CF4">
          <w:pPr>
            <w:pStyle w:val="TOC3"/>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07439496" w:history="1">
            <w:r w:rsidR="0023262B" w:rsidRPr="00770B28">
              <w:rPr>
                <w:rStyle w:val="Hyperlink"/>
                <w:rFonts w:ascii="Times New Roman" w:hAnsi="Times New Roman" w:cs="Times New Roman"/>
                <w:b/>
                <w:bCs/>
                <w:noProof/>
              </w:rPr>
              <w:t>Project Team and Contributors</w:t>
            </w:r>
            <w:r w:rsidR="0023262B">
              <w:rPr>
                <w:noProof/>
                <w:webHidden/>
              </w:rPr>
              <w:tab/>
            </w:r>
            <w:r w:rsidR="0023262B">
              <w:rPr>
                <w:noProof/>
                <w:webHidden/>
              </w:rPr>
              <w:fldChar w:fldCharType="begin"/>
            </w:r>
            <w:r w:rsidR="0023262B">
              <w:rPr>
                <w:noProof/>
                <w:webHidden/>
              </w:rPr>
              <w:instrText xml:space="preserve"> PAGEREF _Toc207439496 \h </w:instrText>
            </w:r>
            <w:r w:rsidR="0023262B">
              <w:rPr>
                <w:noProof/>
                <w:webHidden/>
              </w:rPr>
            </w:r>
            <w:r w:rsidR="0023262B">
              <w:rPr>
                <w:noProof/>
                <w:webHidden/>
              </w:rPr>
              <w:fldChar w:fldCharType="separate"/>
            </w:r>
            <w:r w:rsidR="0023262B">
              <w:rPr>
                <w:noProof/>
                <w:webHidden/>
              </w:rPr>
              <w:t>2</w:t>
            </w:r>
            <w:r w:rsidR="0023262B">
              <w:rPr>
                <w:noProof/>
                <w:webHidden/>
              </w:rPr>
              <w:fldChar w:fldCharType="end"/>
            </w:r>
          </w:hyperlink>
        </w:p>
        <w:p w14:paraId="5CEF7C1F" w14:textId="216FBDE7" w:rsidR="0023262B" w:rsidRDefault="0023262B">
          <w:pPr>
            <w:pStyle w:val="TOC1"/>
            <w:tabs>
              <w:tab w:val="left" w:pos="440"/>
              <w:tab w:val="right" w:leader="dot" w:pos="9350"/>
            </w:tabs>
            <w:rPr>
              <w:rFonts w:eastAsiaTheme="minorEastAsia"/>
              <w:noProof/>
              <w:sz w:val="24"/>
              <w:szCs w:val="24"/>
            </w:rPr>
          </w:pPr>
          <w:hyperlink w:anchor="_Toc207439497" w:history="1">
            <w:r w:rsidRPr="00770B28">
              <w:rPr>
                <w:rStyle w:val="Hyperlink"/>
                <w:rFonts w:eastAsia="Times New Roman"/>
                <w:noProof/>
              </w:rPr>
              <w:t>1.</w:t>
            </w:r>
            <w:r>
              <w:rPr>
                <w:rFonts w:eastAsiaTheme="minorEastAsia"/>
                <w:noProof/>
                <w:sz w:val="24"/>
                <w:szCs w:val="24"/>
              </w:rPr>
              <w:tab/>
            </w:r>
            <w:r w:rsidRPr="00770B28">
              <w:rPr>
                <w:rStyle w:val="Hyperlink"/>
                <w:rFonts w:eastAsia="Times New Roman"/>
                <w:noProof/>
              </w:rPr>
              <w:t>Executive Summary</w:t>
            </w:r>
            <w:r>
              <w:rPr>
                <w:noProof/>
                <w:webHidden/>
              </w:rPr>
              <w:tab/>
            </w:r>
            <w:r>
              <w:rPr>
                <w:noProof/>
                <w:webHidden/>
              </w:rPr>
              <w:fldChar w:fldCharType="begin"/>
            </w:r>
            <w:r>
              <w:rPr>
                <w:noProof/>
                <w:webHidden/>
              </w:rPr>
              <w:instrText xml:space="preserve"> PAGEREF _Toc207439497 \h </w:instrText>
            </w:r>
            <w:r>
              <w:rPr>
                <w:noProof/>
                <w:webHidden/>
              </w:rPr>
            </w:r>
            <w:r>
              <w:rPr>
                <w:noProof/>
                <w:webHidden/>
              </w:rPr>
              <w:fldChar w:fldCharType="separate"/>
            </w:r>
            <w:r>
              <w:rPr>
                <w:noProof/>
                <w:webHidden/>
              </w:rPr>
              <w:t>1</w:t>
            </w:r>
            <w:r>
              <w:rPr>
                <w:noProof/>
                <w:webHidden/>
              </w:rPr>
              <w:fldChar w:fldCharType="end"/>
            </w:r>
          </w:hyperlink>
        </w:p>
        <w:p w14:paraId="6A79A6F9" w14:textId="46D860DC" w:rsidR="0023262B" w:rsidRDefault="0023262B">
          <w:pPr>
            <w:pStyle w:val="TOC3"/>
            <w:tabs>
              <w:tab w:val="right" w:leader="dot" w:pos="9350"/>
            </w:tabs>
            <w:rPr>
              <w:rFonts w:eastAsiaTheme="minorEastAsia"/>
              <w:noProof/>
              <w:sz w:val="24"/>
              <w:szCs w:val="24"/>
            </w:rPr>
          </w:pPr>
          <w:hyperlink w:anchor="_Toc207439498" w:history="1">
            <w:r w:rsidRPr="00770B28">
              <w:rPr>
                <w:rStyle w:val="Hyperlink"/>
                <w:rFonts w:eastAsia="Times New Roman"/>
                <w:noProof/>
              </w:rPr>
              <w:t>Persistent Gaps Identified</w:t>
            </w:r>
            <w:r>
              <w:rPr>
                <w:noProof/>
                <w:webHidden/>
              </w:rPr>
              <w:tab/>
            </w:r>
            <w:r>
              <w:rPr>
                <w:noProof/>
                <w:webHidden/>
              </w:rPr>
              <w:fldChar w:fldCharType="begin"/>
            </w:r>
            <w:r>
              <w:rPr>
                <w:noProof/>
                <w:webHidden/>
              </w:rPr>
              <w:instrText xml:space="preserve"> PAGEREF _Toc207439498 \h </w:instrText>
            </w:r>
            <w:r>
              <w:rPr>
                <w:noProof/>
                <w:webHidden/>
              </w:rPr>
            </w:r>
            <w:r>
              <w:rPr>
                <w:noProof/>
                <w:webHidden/>
              </w:rPr>
              <w:fldChar w:fldCharType="separate"/>
            </w:r>
            <w:r>
              <w:rPr>
                <w:noProof/>
                <w:webHidden/>
              </w:rPr>
              <w:t>1</w:t>
            </w:r>
            <w:r>
              <w:rPr>
                <w:noProof/>
                <w:webHidden/>
              </w:rPr>
              <w:fldChar w:fldCharType="end"/>
            </w:r>
          </w:hyperlink>
        </w:p>
        <w:p w14:paraId="58078602" w14:textId="45A6E260" w:rsidR="0023262B" w:rsidRDefault="0023262B">
          <w:pPr>
            <w:pStyle w:val="TOC3"/>
            <w:tabs>
              <w:tab w:val="right" w:leader="dot" w:pos="9350"/>
            </w:tabs>
            <w:rPr>
              <w:rFonts w:eastAsiaTheme="minorEastAsia"/>
              <w:noProof/>
              <w:sz w:val="24"/>
              <w:szCs w:val="24"/>
            </w:rPr>
          </w:pPr>
          <w:hyperlink w:anchor="_Toc207439499" w:history="1">
            <w:r w:rsidRPr="00770B28">
              <w:rPr>
                <w:rStyle w:val="Hyperlink"/>
                <w:rFonts w:eastAsia="Times New Roman"/>
                <w:noProof/>
              </w:rPr>
              <w:t>Three Priority Reforms with Measurable Targets</w:t>
            </w:r>
            <w:r>
              <w:rPr>
                <w:noProof/>
                <w:webHidden/>
              </w:rPr>
              <w:tab/>
            </w:r>
            <w:r>
              <w:rPr>
                <w:noProof/>
                <w:webHidden/>
              </w:rPr>
              <w:fldChar w:fldCharType="begin"/>
            </w:r>
            <w:r>
              <w:rPr>
                <w:noProof/>
                <w:webHidden/>
              </w:rPr>
              <w:instrText xml:space="preserve"> PAGEREF _Toc207439499 \h </w:instrText>
            </w:r>
            <w:r>
              <w:rPr>
                <w:noProof/>
                <w:webHidden/>
              </w:rPr>
            </w:r>
            <w:r>
              <w:rPr>
                <w:noProof/>
                <w:webHidden/>
              </w:rPr>
              <w:fldChar w:fldCharType="separate"/>
            </w:r>
            <w:r>
              <w:rPr>
                <w:noProof/>
                <w:webHidden/>
              </w:rPr>
              <w:t>2</w:t>
            </w:r>
            <w:r>
              <w:rPr>
                <w:noProof/>
                <w:webHidden/>
              </w:rPr>
              <w:fldChar w:fldCharType="end"/>
            </w:r>
          </w:hyperlink>
        </w:p>
        <w:p w14:paraId="33ACD59E" w14:textId="01ED7B1F" w:rsidR="0023262B" w:rsidRDefault="0023262B">
          <w:pPr>
            <w:pStyle w:val="TOC3"/>
            <w:tabs>
              <w:tab w:val="right" w:leader="dot" w:pos="9350"/>
            </w:tabs>
            <w:rPr>
              <w:rFonts w:eastAsiaTheme="minorEastAsia"/>
              <w:noProof/>
              <w:sz w:val="24"/>
              <w:szCs w:val="24"/>
            </w:rPr>
          </w:pPr>
          <w:hyperlink w:anchor="_Toc207439500" w:history="1">
            <w:r w:rsidRPr="00770B28">
              <w:rPr>
                <w:rStyle w:val="Hyperlink"/>
                <w:rFonts w:eastAsia="Times New Roman"/>
                <w:noProof/>
              </w:rPr>
              <w:t>Why These Reforms Matter</w:t>
            </w:r>
            <w:r>
              <w:rPr>
                <w:noProof/>
                <w:webHidden/>
              </w:rPr>
              <w:tab/>
            </w:r>
            <w:r>
              <w:rPr>
                <w:noProof/>
                <w:webHidden/>
              </w:rPr>
              <w:fldChar w:fldCharType="begin"/>
            </w:r>
            <w:r>
              <w:rPr>
                <w:noProof/>
                <w:webHidden/>
              </w:rPr>
              <w:instrText xml:space="preserve"> PAGEREF _Toc207439500 \h </w:instrText>
            </w:r>
            <w:r>
              <w:rPr>
                <w:noProof/>
                <w:webHidden/>
              </w:rPr>
            </w:r>
            <w:r>
              <w:rPr>
                <w:noProof/>
                <w:webHidden/>
              </w:rPr>
              <w:fldChar w:fldCharType="separate"/>
            </w:r>
            <w:r>
              <w:rPr>
                <w:noProof/>
                <w:webHidden/>
              </w:rPr>
              <w:t>3</w:t>
            </w:r>
            <w:r>
              <w:rPr>
                <w:noProof/>
                <w:webHidden/>
              </w:rPr>
              <w:fldChar w:fldCharType="end"/>
            </w:r>
          </w:hyperlink>
        </w:p>
        <w:p w14:paraId="088BCE8A" w14:textId="208866CD" w:rsidR="0023262B" w:rsidRDefault="0023262B">
          <w:pPr>
            <w:pStyle w:val="TOC1"/>
            <w:tabs>
              <w:tab w:val="left" w:pos="440"/>
              <w:tab w:val="right" w:leader="dot" w:pos="9350"/>
            </w:tabs>
            <w:rPr>
              <w:rFonts w:eastAsiaTheme="minorEastAsia"/>
              <w:noProof/>
              <w:sz w:val="24"/>
              <w:szCs w:val="24"/>
            </w:rPr>
          </w:pPr>
          <w:hyperlink w:anchor="_Toc207439501" w:history="1">
            <w:r w:rsidRPr="00770B28">
              <w:rPr>
                <w:rStyle w:val="Hyperlink"/>
                <w:rFonts w:eastAsia="Times New Roman"/>
                <w:noProof/>
              </w:rPr>
              <w:t>2.</w:t>
            </w:r>
            <w:r>
              <w:rPr>
                <w:rFonts w:eastAsiaTheme="minorEastAsia"/>
                <w:noProof/>
                <w:sz w:val="24"/>
                <w:szCs w:val="24"/>
              </w:rPr>
              <w:tab/>
            </w:r>
            <w:r w:rsidRPr="00770B28">
              <w:rPr>
                <w:rStyle w:val="Hyperlink"/>
                <w:rFonts w:eastAsia="Times New Roman"/>
                <w:noProof/>
              </w:rPr>
              <w:t>Background &amp; Legal Obligations</w:t>
            </w:r>
            <w:r>
              <w:rPr>
                <w:noProof/>
                <w:webHidden/>
              </w:rPr>
              <w:tab/>
            </w:r>
            <w:r>
              <w:rPr>
                <w:noProof/>
                <w:webHidden/>
              </w:rPr>
              <w:fldChar w:fldCharType="begin"/>
            </w:r>
            <w:r>
              <w:rPr>
                <w:noProof/>
                <w:webHidden/>
              </w:rPr>
              <w:instrText xml:space="preserve"> PAGEREF _Toc207439501 \h </w:instrText>
            </w:r>
            <w:r>
              <w:rPr>
                <w:noProof/>
                <w:webHidden/>
              </w:rPr>
            </w:r>
            <w:r>
              <w:rPr>
                <w:noProof/>
                <w:webHidden/>
              </w:rPr>
              <w:fldChar w:fldCharType="separate"/>
            </w:r>
            <w:r>
              <w:rPr>
                <w:noProof/>
                <w:webHidden/>
              </w:rPr>
              <w:t>3</w:t>
            </w:r>
            <w:r>
              <w:rPr>
                <w:noProof/>
                <w:webHidden/>
              </w:rPr>
              <w:fldChar w:fldCharType="end"/>
            </w:r>
          </w:hyperlink>
        </w:p>
        <w:p w14:paraId="767F4A30" w14:textId="471C2FF9" w:rsidR="0023262B" w:rsidRDefault="0023262B">
          <w:pPr>
            <w:pStyle w:val="TOC1"/>
            <w:tabs>
              <w:tab w:val="left" w:pos="440"/>
              <w:tab w:val="right" w:leader="dot" w:pos="9350"/>
            </w:tabs>
            <w:rPr>
              <w:rFonts w:eastAsiaTheme="minorEastAsia"/>
              <w:noProof/>
              <w:sz w:val="24"/>
              <w:szCs w:val="24"/>
            </w:rPr>
          </w:pPr>
          <w:hyperlink w:anchor="_Toc207439502" w:history="1">
            <w:r w:rsidRPr="00770B28">
              <w:rPr>
                <w:rStyle w:val="Hyperlink"/>
                <w:rFonts w:eastAsia="Times New Roman"/>
                <w:noProof/>
                <w:kern w:val="0"/>
                <w14:ligatures w14:val="none"/>
              </w:rPr>
              <w:t>3.</w:t>
            </w:r>
            <w:r>
              <w:rPr>
                <w:rFonts w:eastAsiaTheme="minorEastAsia"/>
                <w:noProof/>
                <w:sz w:val="24"/>
                <w:szCs w:val="24"/>
              </w:rPr>
              <w:tab/>
            </w:r>
            <w:r w:rsidRPr="00770B28">
              <w:rPr>
                <w:rStyle w:val="Hyperlink"/>
                <w:rFonts w:ascii="Times New Roman" w:hAnsi="Times New Roman" w:cs="Times New Roman"/>
                <w:noProof/>
              </w:rPr>
              <w:t>Methodology</w:t>
            </w:r>
            <w:r>
              <w:rPr>
                <w:noProof/>
                <w:webHidden/>
              </w:rPr>
              <w:tab/>
            </w:r>
            <w:r>
              <w:rPr>
                <w:noProof/>
                <w:webHidden/>
              </w:rPr>
              <w:fldChar w:fldCharType="begin"/>
            </w:r>
            <w:r>
              <w:rPr>
                <w:noProof/>
                <w:webHidden/>
              </w:rPr>
              <w:instrText xml:space="preserve"> PAGEREF _Toc207439502 \h </w:instrText>
            </w:r>
            <w:r>
              <w:rPr>
                <w:noProof/>
                <w:webHidden/>
              </w:rPr>
            </w:r>
            <w:r>
              <w:rPr>
                <w:noProof/>
                <w:webHidden/>
              </w:rPr>
              <w:fldChar w:fldCharType="separate"/>
            </w:r>
            <w:r>
              <w:rPr>
                <w:noProof/>
                <w:webHidden/>
              </w:rPr>
              <w:t>5</w:t>
            </w:r>
            <w:r>
              <w:rPr>
                <w:noProof/>
                <w:webHidden/>
              </w:rPr>
              <w:fldChar w:fldCharType="end"/>
            </w:r>
          </w:hyperlink>
        </w:p>
        <w:p w14:paraId="0C4E0D46" w14:textId="210E590E" w:rsidR="0023262B" w:rsidRDefault="0023262B">
          <w:pPr>
            <w:pStyle w:val="TOC2"/>
            <w:tabs>
              <w:tab w:val="right" w:leader="dot" w:pos="9350"/>
            </w:tabs>
            <w:rPr>
              <w:rFonts w:eastAsiaTheme="minorEastAsia"/>
              <w:noProof/>
              <w:sz w:val="24"/>
              <w:szCs w:val="24"/>
            </w:rPr>
          </w:pPr>
          <w:hyperlink w:anchor="_Toc207439503" w:history="1">
            <w:r w:rsidRPr="00770B28">
              <w:rPr>
                <w:rStyle w:val="Hyperlink"/>
                <w:rFonts w:ascii="Times New Roman" w:hAnsi="Times New Roman" w:cs="Times New Roman"/>
                <w:noProof/>
              </w:rPr>
              <w:t>3.1 Document Analysis</w:t>
            </w:r>
            <w:r>
              <w:rPr>
                <w:noProof/>
                <w:webHidden/>
              </w:rPr>
              <w:tab/>
            </w:r>
            <w:r>
              <w:rPr>
                <w:noProof/>
                <w:webHidden/>
              </w:rPr>
              <w:fldChar w:fldCharType="begin"/>
            </w:r>
            <w:r>
              <w:rPr>
                <w:noProof/>
                <w:webHidden/>
              </w:rPr>
              <w:instrText xml:space="preserve"> PAGEREF _Toc207439503 \h </w:instrText>
            </w:r>
            <w:r>
              <w:rPr>
                <w:noProof/>
                <w:webHidden/>
              </w:rPr>
            </w:r>
            <w:r>
              <w:rPr>
                <w:noProof/>
                <w:webHidden/>
              </w:rPr>
              <w:fldChar w:fldCharType="separate"/>
            </w:r>
            <w:r>
              <w:rPr>
                <w:noProof/>
                <w:webHidden/>
              </w:rPr>
              <w:t>5</w:t>
            </w:r>
            <w:r>
              <w:rPr>
                <w:noProof/>
                <w:webHidden/>
              </w:rPr>
              <w:fldChar w:fldCharType="end"/>
            </w:r>
          </w:hyperlink>
        </w:p>
        <w:p w14:paraId="295FF765" w14:textId="160DF41D" w:rsidR="0023262B" w:rsidRDefault="0023262B">
          <w:pPr>
            <w:pStyle w:val="TOC2"/>
            <w:tabs>
              <w:tab w:val="right" w:leader="dot" w:pos="9350"/>
            </w:tabs>
            <w:rPr>
              <w:rFonts w:eastAsiaTheme="minorEastAsia"/>
              <w:noProof/>
              <w:sz w:val="24"/>
              <w:szCs w:val="24"/>
            </w:rPr>
          </w:pPr>
          <w:hyperlink w:anchor="_Toc207439504" w:history="1">
            <w:r w:rsidRPr="00770B28">
              <w:rPr>
                <w:rStyle w:val="Hyperlink"/>
                <w:rFonts w:ascii="Times New Roman" w:hAnsi="Times New Roman" w:cs="Times New Roman"/>
                <w:noProof/>
              </w:rPr>
              <w:t>3.2 Semi-Structured Interviews</w:t>
            </w:r>
            <w:r>
              <w:rPr>
                <w:noProof/>
                <w:webHidden/>
              </w:rPr>
              <w:tab/>
            </w:r>
            <w:r>
              <w:rPr>
                <w:noProof/>
                <w:webHidden/>
              </w:rPr>
              <w:fldChar w:fldCharType="begin"/>
            </w:r>
            <w:r>
              <w:rPr>
                <w:noProof/>
                <w:webHidden/>
              </w:rPr>
              <w:instrText xml:space="preserve"> PAGEREF _Toc207439504 \h </w:instrText>
            </w:r>
            <w:r>
              <w:rPr>
                <w:noProof/>
                <w:webHidden/>
              </w:rPr>
            </w:r>
            <w:r>
              <w:rPr>
                <w:noProof/>
                <w:webHidden/>
              </w:rPr>
              <w:fldChar w:fldCharType="separate"/>
            </w:r>
            <w:r>
              <w:rPr>
                <w:noProof/>
                <w:webHidden/>
              </w:rPr>
              <w:t>6</w:t>
            </w:r>
            <w:r>
              <w:rPr>
                <w:noProof/>
                <w:webHidden/>
              </w:rPr>
              <w:fldChar w:fldCharType="end"/>
            </w:r>
          </w:hyperlink>
        </w:p>
        <w:p w14:paraId="61A2A3AC" w14:textId="25C56ABC" w:rsidR="0023262B" w:rsidRDefault="0023262B">
          <w:pPr>
            <w:pStyle w:val="TOC2"/>
            <w:tabs>
              <w:tab w:val="right" w:leader="dot" w:pos="9350"/>
            </w:tabs>
            <w:rPr>
              <w:rFonts w:eastAsiaTheme="minorEastAsia"/>
              <w:noProof/>
              <w:sz w:val="24"/>
              <w:szCs w:val="24"/>
            </w:rPr>
          </w:pPr>
          <w:hyperlink w:anchor="_Toc207439505" w:history="1">
            <w:r w:rsidRPr="00770B28">
              <w:rPr>
                <w:rStyle w:val="Hyperlink"/>
                <w:rFonts w:ascii="Times New Roman" w:hAnsi="Times New Roman" w:cs="Times New Roman"/>
                <w:noProof/>
              </w:rPr>
              <w:t>3.3 Data Analysis</w:t>
            </w:r>
            <w:r>
              <w:rPr>
                <w:noProof/>
                <w:webHidden/>
              </w:rPr>
              <w:tab/>
            </w:r>
            <w:r>
              <w:rPr>
                <w:noProof/>
                <w:webHidden/>
              </w:rPr>
              <w:fldChar w:fldCharType="begin"/>
            </w:r>
            <w:r>
              <w:rPr>
                <w:noProof/>
                <w:webHidden/>
              </w:rPr>
              <w:instrText xml:space="preserve"> PAGEREF _Toc207439505 \h </w:instrText>
            </w:r>
            <w:r>
              <w:rPr>
                <w:noProof/>
                <w:webHidden/>
              </w:rPr>
            </w:r>
            <w:r>
              <w:rPr>
                <w:noProof/>
                <w:webHidden/>
              </w:rPr>
              <w:fldChar w:fldCharType="separate"/>
            </w:r>
            <w:r>
              <w:rPr>
                <w:noProof/>
                <w:webHidden/>
              </w:rPr>
              <w:t>7</w:t>
            </w:r>
            <w:r>
              <w:rPr>
                <w:noProof/>
                <w:webHidden/>
              </w:rPr>
              <w:fldChar w:fldCharType="end"/>
            </w:r>
          </w:hyperlink>
        </w:p>
        <w:p w14:paraId="376DF05A" w14:textId="07CFD590" w:rsidR="0023262B" w:rsidRDefault="0023262B">
          <w:pPr>
            <w:pStyle w:val="TOC2"/>
            <w:tabs>
              <w:tab w:val="right" w:leader="dot" w:pos="9350"/>
            </w:tabs>
            <w:rPr>
              <w:rFonts w:eastAsiaTheme="minorEastAsia"/>
              <w:noProof/>
              <w:sz w:val="24"/>
              <w:szCs w:val="24"/>
            </w:rPr>
          </w:pPr>
          <w:hyperlink w:anchor="_Toc207439506" w:history="1">
            <w:r w:rsidRPr="00770B28">
              <w:rPr>
                <w:rStyle w:val="Hyperlink"/>
                <w:rFonts w:ascii="Times New Roman" w:hAnsi="Times New Roman" w:cs="Times New Roman"/>
                <w:noProof/>
              </w:rPr>
              <w:t>3.4 Ethical Considerations</w:t>
            </w:r>
            <w:r>
              <w:rPr>
                <w:noProof/>
                <w:webHidden/>
              </w:rPr>
              <w:tab/>
            </w:r>
            <w:r>
              <w:rPr>
                <w:noProof/>
                <w:webHidden/>
              </w:rPr>
              <w:fldChar w:fldCharType="begin"/>
            </w:r>
            <w:r>
              <w:rPr>
                <w:noProof/>
                <w:webHidden/>
              </w:rPr>
              <w:instrText xml:space="preserve"> PAGEREF _Toc207439506 \h </w:instrText>
            </w:r>
            <w:r>
              <w:rPr>
                <w:noProof/>
                <w:webHidden/>
              </w:rPr>
            </w:r>
            <w:r>
              <w:rPr>
                <w:noProof/>
                <w:webHidden/>
              </w:rPr>
              <w:fldChar w:fldCharType="separate"/>
            </w:r>
            <w:r>
              <w:rPr>
                <w:noProof/>
                <w:webHidden/>
              </w:rPr>
              <w:t>7</w:t>
            </w:r>
            <w:r>
              <w:rPr>
                <w:noProof/>
                <w:webHidden/>
              </w:rPr>
              <w:fldChar w:fldCharType="end"/>
            </w:r>
          </w:hyperlink>
        </w:p>
        <w:p w14:paraId="0FAA71A2" w14:textId="09700C61" w:rsidR="0023262B" w:rsidRDefault="0023262B">
          <w:pPr>
            <w:pStyle w:val="TOC3"/>
            <w:tabs>
              <w:tab w:val="right" w:leader="dot" w:pos="9350"/>
            </w:tabs>
            <w:rPr>
              <w:rFonts w:eastAsiaTheme="minorEastAsia"/>
              <w:noProof/>
              <w:sz w:val="24"/>
              <w:szCs w:val="24"/>
            </w:rPr>
          </w:pPr>
          <w:hyperlink w:anchor="_Toc207439507" w:history="1">
            <w:r w:rsidRPr="00770B28">
              <w:rPr>
                <w:rStyle w:val="Hyperlink"/>
                <w:rFonts w:ascii="Times New Roman" w:hAnsi="Times New Roman" w:cs="Times New Roman"/>
                <w:noProof/>
              </w:rPr>
              <w:t xml:space="preserve">3.5 </w:t>
            </w:r>
            <w:r w:rsidRPr="00770B28">
              <w:rPr>
                <w:rStyle w:val="Hyperlink"/>
                <w:rFonts w:asciiTheme="majorHAnsi" w:hAnsiTheme="majorHAnsi"/>
                <w:noProof/>
              </w:rPr>
              <w:t>Limitations</w:t>
            </w:r>
            <w:r>
              <w:rPr>
                <w:noProof/>
                <w:webHidden/>
              </w:rPr>
              <w:tab/>
            </w:r>
            <w:r>
              <w:rPr>
                <w:noProof/>
                <w:webHidden/>
              </w:rPr>
              <w:fldChar w:fldCharType="begin"/>
            </w:r>
            <w:r>
              <w:rPr>
                <w:noProof/>
                <w:webHidden/>
              </w:rPr>
              <w:instrText xml:space="preserve"> PAGEREF _Toc207439507 \h </w:instrText>
            </w:r>
            <w:r>
              <w:rPr>
                <w:noProof/>
                <w:webHidden/>
              </w:rPr>
            </w:r>
            <w:r>
              <w:rPr>
                <w:noProof/>
                <w:webHidden/>
              </w:rPr>
              <w:fldChar w:fldCharType="separate"/>
            </w:r>
            <w:r>
              <w:rPr>
                <w:noProof/>
                <w:webHidden/>
              </w:rPr>
              <w:t>8</w:t>
            </w:r>
            <w:r>
              <w:rPr>
                <w:noProof/>
                <w:webHidden/>
              </w:rPr>
              <w:fldChar w:fldCharType="end"/>
            </w:r>
          </w:hyperlink>
        </w:p>
        <w:p w14:paraId="18D60B87" w14:textId="151812AA" w:rsidR="0023262B" w:rsidRDefault="0023262B">
          <w:pPr>
            <w:pStyle w:val="TOC1"/>
            <w:tabs>
              <w:tab w:val="left" w:pos="440"/>
              <w:tab w:val="right" w:leader="dot" w:pos="9350"/>
            </w:tabs>
            <w:rPr>
              <w:rFonts w:eastAsiaTheme="minorEastAsia"/>
              <w:noProof/>
              <w:sz w:val="24"/>
              <w:szCs w:val="24"/>
            </w:rPr>
          </w:pPr>
          <w:hyperlink w:anchor="_Toc207439508" w:history="1">
            <w:r w:rsidRPr="00770B28">
              <w:rPr>
                <w:rStyle w:val="Hyperlink"/>
                <w:rFonts w:eastAsia="Times New Roman"/>
                <w:noProof/>
              </w:rPr>
              <w:t>4.</w:t>
            </w:r>
            <w:r>
              <w:rPr>
                <w:rFonts w:eastAsiaTheme="minorEastAsia"/>
                <w:noProof/>
                <w:sz w:val="24"/>
                <w:szCs w:val="24"/>
              </w:rPr>
              <w:tab/>
            </w:r>
            <w:r w:rsidRPr="00770B28">
              <w:rPr>
                <w:rStyle w:val="Hyperlink"/>
                <w:rFonts w:eastAsia="Times New Roman"/>
                <w:noProof/>
              </w:rPr>
              <w:t>Findings: Thematic Analysis of Expert Interviews</w:t>
            </w:r>
            <w:r>
              <w:rPr>
                <w:noProof/>
                <w:webHidden/>
              </w:rPr>
              <w:tab/>
            </w:r>
            <w:r>
              <w:rPr>
                <w:noProof/>
                <w:webHidden/>
              </w:rPr>
              <w:fldChar w:fldCharType="begin"/>
            </w:r>
            <w:r>
              <w:rPr>
                <w:noProof/>
                <w:webHidden/>
              </w:rPr>
              <w:instrText xml:space="preserve"> PAGEREF _Toc207439508 \h </w:instrText>
            </w:r>
            <w:r>
              <w:rPr>
                <w:noProof/>
                <w:webHidden/>
              </w:rPr>
            </w:r>
            <w:r>
              <w:rPr>
                <w:noProof/>
                <w:webHidden/>
              </w:rPr>
              <w:fldChar w:fldCharType="separate"/>
            </w:r>
            <w:r>
              <w:rPr>
                <w:noProof/>
                <w:webHidden/>
              </w:rPr>
              <w:t>8</w:t>
            </w:r>
            <w:r>
              <w:rPr>
                <w:noProof/>
                <w:webHidden/>
              </w:rPr>
              <w:fldChar w:fldCharType="end"/>
            </w:r>
          </w:hyperlink>
        </w:p>
        <w:p w14:paraId="6684EBF1" w14:textId="6653A4A6" w:rsidR="0023262B" w:rsidRDefault="0023262B">
          <w:pPr>
            <w:pStyle w:val="TOC2"/>
            <w:tabs>
              <w:tab w:val="right" w:leader="dot" w:pos="9350"/>
            </w:tabs>
            <w:rPr>
              <w:rFonts w:eastAsiaTheme="minorEastAsia"/>
              <w:noProof/>
              <w:sz w:val="24"/>
              <w:szCs w:val="24"/>
            </w:rPr>
          </w:pPr>
          <w:hyperlink w:anchor="_Toc207439509" w:history="1">
            <w:r w:rsidRPr="00770B28">
              <w:rPr>
                <w:rStyle w:val="Hyperlink"/>
                <w:noProof/>
              </w:rPr>
              <w:t>4.1 Unequal Access to Services</w:t>
            </w:r>
            <w:r>
              <w:rPr>
                <w:noProof/>
                <w:webHidden/>
              </w:rPr>
              <w:tab/>
            </w:r>
            <w:r>
              <w:rPr>
                <w:noProof/>
                <w:webHidden/>
              </w:rPr>
              <w:fldChar w:fldCharType="begin"/>
            </w:r>
            <w:r>
              <w:rPr>
                <w:noProof/>
                <w:webHidden/>
              </w:rPr>
              <w:instrText xml:space="preserve"> PAGEREF _Toc207439509 \h </w:instrText>
            </w:r>
            <w:r>
              <w:rPr>
                <w:noProof/>
                <w:webHidden/>
              </w:rPr>
            </w:r>
            <w:r>
              <w:rPr>
                <w:noProof/>
                <w:webHidden/>
              </w:rPr>
              <w:fldChar w:fldCharType="separate"/>
            </w:r>
            <w:r>
              <w:rPr>
                <w:noProof/>
                <w:webHidden/>
              </w:rPr>
              <w:t>9</w:t>
            </w:r>
            <w:r>
              <w:rPr>
                <w:noProof/>
                <w:webHidden/>
              </w:rPr>
              <w:fldChar w:fldCharType="end"/>
            </w:r>
          </w:hyperlink>
        </w:p>
        <w:p w14:paraId="145C7BB5" w14:textId="0605C8E6" w:rsidR="0023262B" w:rsidRDefault="0023262B">
          <w:pPr>
            <w:pStyle w:val="TOC2"/>
            <w:tabs>
              <w:tab w:val="right" w:leader="dot" w:pos="9350"/>
            </w:tabs>
            <w:rPr>
              <w:rFonts w:eastAsiaTheme="minorEastAsia"/>
              <w:noProof/>
              <w:sz w:val="24"/>
              <w:szCs w:val="24"/>
            </w:rPr>
          </w:pPr>
          <w:hyperlink w:anchor="_Toc207439510" w:history="1">
            <w:r w:rsidRPr="00770B28">
              <w:rPr>
                <w:rStyle w:val="Hyperlink"/>
                <w:noProof/>
              </w:rPr>
              <w:t>4.2 Inconsistent and Non-Mandatory Training for Healthcare Providers</w:t>
            </w:r>
            <w:r>
              <w:rPr>
                <w:noProof/>
                <w:webHidden/>
              </w:rPr>
              <w:tab/>
            </w:r>
            <w:r>
              <w:rPr>
                <w:noProof/>
                <w:webHidden/>
              </w:rPr>
              <w:fldChar w:fldCharType="begin"/>
            </w:r>
            <w:r>
              <w:rPr>
                <w:noProof/>
                <w:webHidden/>
              </w:rPr>
              <w:instrText xml:space="preserve"> PAGEREF _Toc207439510 \h </w:instrText>
            </w:r>
            <w:r>
              <w:rPr>
                <w:noProof/>
                <w:webHidden/>
              </w:rPr>
            </w:r>
            <w:r>
              <w:rPr>
                <w:noProof/>
                <w:webHidden/>
              </w:rPr>
              <w:fldChar w:fldCharType="separate"/>
            </w:r>
            <w:r>
              <w:rPr>
                <w:noProof/>
                <w:webHidden/>
              </w:rPr>
              <w:t>10</w:t>
            </w:r>
            <w:r>
              <w:rPr>
                <w:noProof/>
                <w:webHidden/>
              </w:rPr>
              <w:fldChar w:fldCharType="end"/>
            </w:r>
          </w:hyperlink>
        </w:p>
        <w:p w14:paraId="3B028B99" w14:textId="35A76A58" w:rsidR="0023262B" w:rsidRDefault="0023262B">
          <w:pPr>
            <w:pStyle w:val="TOC2"/>
            <w:tabs>
              <w:tab w:val="right" w:leader="dot" w:pos="9350"/>
            </w:tabs>
            <w:rPr>
              <w:rFonts w:eastAsiaTheme="minorEastAsia"/>
              <w:noProof/>
              <w:sz w:val="24"/>
              <w:szCs w:val="24"/>
            </w:rPr>
          </w:pPr>
          <w:hyperlink w:anchor="_Toc207439511" w:history="1">
            <w:r w:rsidRPr="00770B28">
              <w:rPr>
                <w:rStyle w:val="Hyperlink"/>
                <w:noProof/>
              </w:rPr>
              <w:t>4.3 Limited Cultural Competence and Barriers for Migrant Women</w:t>
            </w:r>
            <w:r>
              <w:rPr>
                <w:noProof/>
                <w:webHidden/>
              </w:rPr>
              <w:tab/>
            </w:r>
            <w:r>
              <w:rPr>
                <w:noProof/>
                <w:webHidden/>
              </w:rPr>
              <w:fldChar w:fldCharType="begin"/>
            </w:r>
            <w:r>
              <w:rPr>
                <w:noProof/>
                <w:webHidden/>
              </w:rPr>
              <w:instrText xml:space="preserve"> PAGEREF _Toc207439511 \h </w:instrText>
            </w:r>
            <w:r>
              <w:rPr>
                <w:noProof/>
                <w:webHidden/>
              </w:rPr>
            </w:r>
            <w:r>
              <w:rPr>
                <w:noProof/>
                <w:webHidden/>
              </w:rPr>
              <w:fldChar w:fldCharType="separate"/>
            </w:r>
            <w:r>
              <w:rPr>
                <w:noProof/>
                <w:webHidden/>
              </w:rPr>
              <w:t>12</w:t>
            </w:r>
            <w:r>
              <w:rPr>
                <w:noProof/>
                <w:webHidden/>
              </w:rPr>
              <w:fldChar w:fldCharType="end"/>
            </w:r>
          </w:hyperlink>
        </w:p>
        <w:p w14:paraId="6BB232F0" w14:textId="1D1C1EDF" w:rsidR="0023262B" w:rsidRDefault="0023262B">
          <w:pPr>
            <w:pStyle w:val="TOC2"/>
            <w:tabs>
              <w:tab w:val="right" w:leader="dot" w:pos="9350"/>
            </w:tabs>
            <w:rPr>
              <w:rFonts w:eastAsiaTheme="minorEastAsia"/>
              <w:noProof/>
              <w:sz w:val="24"/>
              <w:szCs w:val="24"/>
            </w:rPr>
          </w:pPr>
          <w:hyperlink w:anchor="_Toc207439512" w:history="1">
            <w:r w:rsidRPr="00770B28">
              <w:rPr>
                <w:rStyle w:val="Hyperlink"/>
                <w:rFonts w:ascii="Times New Roman" w:hAnsi="Times New Roman" w:cs="Times New Roman"/>
                <w:noProof/>
              </w:rPr>
              <w:t>4.4 Weak Enforcement of Protection Measures</w:t>
            </w:r>
            <w:r>
              <w:rPr>
                <w:noProof/>
                <w:webHidden/>
              </w:rPr>
              <w:tab/>
            </w:r>
            <w:r>
              <w:rPr>
                <w:noProof/>
                <w:webHidden/>
              </w:rPr>
              <w:fldChar w:fldCharType="begin"/>
            </w:r>
            <w:r>
              <w:rPr>
                <w:noProof/>
                <w:webHidden/>
              </w:rPr>
              <w:instrText xml:space="preserve"> PAGEREF _Toc207439512 \h </w:instrText>
            </w:r>
            <w:r>
              <w:rPr>
                <w:noProof/>
                <w:webHidden/>
              </w:rPr>
            </w:r>
            <w:r>
              <w:rPr>
                <w:noProof/>
                <w:webHidden/>
              </w:rPr>
              <w:fldChar w:fldCharType="separate"/>
            </w:r>
            <w:r>
              <w:rPr>
                <w:noProof/>
                <w:webHidden/>
              </w:rPr>
              <w:t>14</w:t>
            </w:r>
            <w:r>
              <w:rPr>
                <w:noProof/>
                <w:webHidden/>
              </w:rPr>
              <w:fldChar w:fldCharType="end"/>
            </w:r>
          </w:hyperlink>
        </w:p>
        <w:p w14:paraId="2E591088" w14:textId="52CD3E3C" w:rsidR="0023262B" w:rsidRDefault="0023262B">
          <w:pPr>
            <w:pStyle w:val="TOC2"/>
            <w:tabs>
              <w:tab w:val="right" w:leader="dot" w:pos="9350"/>
            </w:tabs>
            <w:rPr>
              <w:rFonts w:eastAsiaTheme="minorEastAsia"/>
              <w:noProof/>
              <w:sz w:val="24"/>
              <w:szCs w:val="24"/>
            </w:rPr>
          </w:pPr>
          <w:hyperlink w:anchor="_Toc207439513" w:history="1">
            <w:r w:rsidRPr="00770B28">
              <w:rPr>
                <w:rStyle w:val="Hyperlink"/>
                <w:rFonts w:ascii="Times New Roman" w:hAnsi="Times New Roman" w:cs="Times New Roman"/>
                <w:noProof/>
              </w:rPr>
              <w:t>4.5 Policy–Practice Gap and Weak Accountability</w:t>
            </w:r>
            <w:r>
              <w:rPr>
                <w:noProof/>
                <w:webHidden/>
              </w:rPr>
              <w:tab/>
            </w:r>
            <w:r>
              <w:rPr>
                <w:noProof/>
                <w:webHidden/>
              </w:rPr>
              <w:fldChar w:fldCharType="begin"/>
            </w:r>
            <w:r>
              <w:rPr>
                <w:noProof/>
                <w:webHidden/>
              </w:rPr>
              <w:instrText xml:space="preserve"> PAGEREF _Toc207439513 \h </w:instrText>
            </w:r>
            <w:r>
              <w:rPr>
                <w:noProof/>
                <w:webHidden/>
              </w:rPr>
            </w:r>
            <w:r>
              <w:rPr>
                <w:noProof/>
                <w:webHidden/>
              </w:rPr>
              <w:fldChar w:fldCharType="separate"/>
            </w:r>
            <w:r>
              <w:rPr>
                <w:noProof/>
                <w:webHidden/>
              </w:rPr>
              <w:t>15</w:t>
            </w:r>
            <w:r>
              <w:rPr>
                <w:noProof/>
                <w:webHidden/>
              </w:rPr>
              <w:fldChar w:fldCharType="end"/>
            </w:r>
          </w:hyperlink>
        </w:p>
        <w:p w14:paraId="29DC0840" w14:textId="7F81DE80" w:rsidR="0023262B" w:rsidRDefault="0023262B">
          <w:pPr>
            <w:pStyle w:val="TOC2"/>
            <w:tabs>
              <w:tab w:val="left" w:pos="960"/>
              <w:tab w:val="right" w:leader="dot" w:pos="9350"/>
            </w:tabs>
            <w:rPr>
              <w:rFonts w:eastAsiaTheme="minorEastAsia"/>
              <w:noProof/>
              <w:sz w:val="24"/>
              <w:szCs w:val="24"/>
            </w:rPr>
          </w:pPr>
          <w:hyperlink w:anchor="_Toc207439514" w:history="1">
            <w:r w:rsidRPr="00770B28">
              <w:rPr>
                <w:rStyle w:val="Hyperlink"/>
                <w:rFonts w:eastAsia="Times New Roman"/>
                <w:noProof/>
              </w:rPr>
              <w:t>4.6.</w:t>
            </w:r>
            <w:r>
              <w:rPr>
                <w:rFonts w:eastAsiaTheme="minorEastAsia"/>
                <w:noProof/>
                <w:sz w:val="24"/>
                <w:szCs w:val="24"/>
              </w:rPr>
              <w:tab/>
            </w:r>
            <w:r w:rsidRPr="00770B28">
              <w:rPr>
                <w:rStyle w:val="Hyperlink"/>
                <w:rFonts w:eastAsia="Times New Roman"/>
                <w:noProof/>
              </w:rPr>
              <w:t>Summary of Key Themes and Legal Standards</w:t>
            </w:r>
            <w:r>
              <w:rPr>
                <w:noProof/>
                <w:webHidden/>
              </w:rPr>
              <w:tab/>
            </w:r>
            <w:r>
              <w:rPr>
                <w:noProof/>
                <w:webHidden/>
              </w:rPr>
              <w:fldChar w:fldCharType="begin"/>
            </w:r>
            <w:r>
              <w:rPr>
                <w:noProof/>
                <w:webHidden/>
              </w:rPr>
              <w:instrText xml:space="preserve"> PAGEREF _Toc207439514 \h </w:instrText>
            </w:r>
            <w:r>
              <w:rPr>
                <w:noProof/>
                <w:webHidden/>
              </w:rPr>
            </w:r>
            <w:r>
              <w:rPr>
                <w:noProof/>
                <w:webHidden/>
              </w:rPr>
              <w:fldChar w:fldCharType="separate"/>
            </w:r>
            <w:r>
              <w:rPr>
                <w:noProof/>
                <w:webHidden/>
              </w:rPr>
              <w:t>16</w:t>
            </w:r>
            <w:r>
              <w:rPr>
                <w:noProof/>
                <w:webHidden/>
              </w:rPr>
              <w:fldChar w:fldCharType="end"/>
            </w:r>
          </w:hyperlink>
        </w:p>
        <w:p w14:paraId="793546BA" w14:textId="5A50A8BE" w:rsidR="0023262B" w:rsidRDefault="0023262B">
          <w:pPr>
            <w:pStyle w:val="TOC3"/>
            <w:tabs>
              <w:tab w:val="left" w:pos="1200"/>
              <w:tab w:val="right" w:leader="dot" w:pos="9350"/>
            </w:tabs>
            <w:rPr>
              <w:rFonts w:eastAsiaTheme="minorEastAsia"/>
              <w:noProof/>
              <w:sz w:val="24"/>
              <w:szCs w:val="24"/>
            </w:rPr>
          </w:pPr>
          <w:hyperlink w:anchor="_Toc207439515" w:history="1">
            <w:r w:rsidRPr="00770B28">
              <w:rPr>
                <w:rStyle w:val="Hyperlink"/>
                <w:rFonts w:ascii="Times New Roman" w:hAnsi="Times New Roman" w:cs="Times New Roman"/>
                <w:noProof/>
              </w:rPr>
              <w:t>4.6.1.</w:t>
            </w:r>
            <w:r>
              <w:rPr>
                <w:rFonts w:eastAsiaTheme="minorEastAsia"/>
                <w:noProof/>
                <w:sz w:val="24"/>
                <w:szCs w:val="24"/>
              </w:rPr>
              <w:tab/>
            </w:r>
            <w:r w:rsidRPr="00770B28">
              <w:rPr>
                <w:rStyle w:val="Hyperlink"/>
                <w:rFonts w:ascii="Times New Roman" w:hAnsi="Times New Roman" w:cs="Times New Roman"/>
                <w:noProof/>
              </w:rPr>
              <w:t>Unequal Access to Services</w:t>
            </w:r>
            <w:r>
              <w:rPr>
                <w:noProof/>
                <w:webHidden/>
              </w:rPr>
              <w:tab/>
            </w:r>
            <w:r>
              <w:rPr>
                <w:noProof/>
                <w:webHidden/>
              </w:rPr>
              <w:fldChar w:fldCharType="begin"/>
            </w:r>
            <w:r>
              <w:rPr>
                <w:noProof/>
                <w:webHidden/>
              </w:rPr>
              <w:instrText xml:space="preserve"> PAGEREF _Toc207439515 \h </w:instrText>
            </w:r>
            <w:r>
              <w:rPr>
                <w:noProof/>
                <w:webHidden/>
              </w:rPr>
            </w:r>
            <w:r>
              <w:rPr>
                <w:noProof/>
                <w:webHidden/>
              </w:rPr>
              <w:fldChar w:fldCharType="separate"/>
            </w:r>
            <w:r>
              <w:rPr>
                <w:noProof/>
                <w:webHidden/>
              </w:rPr>
              <w:t>17</w:t>
            </w:r>
            <w:r>
              <w:rPr>
                <w:noProof/>
                <w:webHidden/>
              </w:rPr>
              <w:fldChar w:fldCharType="end"/>
            </w:r>
          </w:hyperlink>
        </w:p>
        <w:p w14:paraId="0BE758B7" w14:textId="6B3F64DB" w:rsidR="0023262B" w:rsidRDefault="0023262B">
          <w:pPr>
            <w:pStyle w:val="TOC3"/>
            <w:tabs>
              <w:tab w:val="left" w:pos="1200"/>
              <w:tab w:val="right" w:leader="dot" w:pos="9350"/>
            </w:tabs>
            <w:rPr>
              <w:rFonts w:eastAsiaTheme="minorEastAsia"/>
              <w:noProof/>
              <w:sz w:val="24"/>
              <w:szCs w:val="24"/>
            </w:rPr>
          </w:pPr>
          <w:hyperlink w:anchor="_Toc207439516" w:history="1">
            <w:r w:rsidRPr="00770B28">
              <w:rPr>
                <w:rStyle w:val="Hyperlink"/>
                <w:rFonts w:ascii="Times New Roman" w:hAnsi="Times New Roman" w:cs="Times New Roman"/>
                <w:noProof/>
              </w:rPr>
              <w:t>4.6.2.</w:t>
            </w:r>
            <w:r>
              <w:rPr>
                <w:rFonts w:eastAsiaTheme="minorEastAsia"/>
                <w:noProof/>
                <w:sz w:val="24"/>
                <w:szCs w:val="24"/>
              </w:rPr>
              <w:tab/>
            </w:r>
            <w:r w:rsidRPr="00770B28">
              <w:rPr>
                <w:rStyle w:val="Hyperlink"/>
                <w:rFonts w:ascii="Times New Roman" w:hAnsi="Times New Roman" w:cs="Times New Roman"/>
                <w:noProof/>
              </w:rPr>
              <w:t>Inconsistent Training for Healthcare Providers</w:t>
            </w:r>
            <w:r>
              <w:rPr>
                <w:noProof/>
                <w:webHidden/>
              </w:rPr>
              <w:tab/>
            </w:r>
            <w:r>
              <w:rPr>
                <w:noProof/>
                <w:webHidden/>
              </w:rPr>
              <w:fldChar w:fldCharType="begin"/>
            </w:r>
            <w:r>
              <w:rPr>
                <w:noProof/>
                <w:webHidden/>
              </w:rPr>
              <w:instrText xml:space="preserve"> PAGEREF _Toc207439516 \h </w:instrText>
            </w:r>
            <w:r>
              <w:rPr>
                <w:noProof/>
                <w:webHidden/>
              </w:rPr>
            </w:r>
            <w:r>
              <w:rPr>
                <w:noProof/>
                <w:webHidden/>
              </w:rPr>
              <w:fldChar w:fldCharType="separate"/>
            </w:r>
            <w:r>
              <w:rPr>
                <w:noProof/>
                <w:webHidden/>
              </w:rPr>
              <w:t>17</w:t>
            </w:r>
            <w:r>
              <w:rPr>
                <w:noProof/>
                <w:webHidden/>
              </w:rPr>
              <w:fldChar w:fldCharType="end"/>
            </w:r>
          </w:hyperlink>
        </w:p>
        <w:p w14:paraId="454323CB" w14:textId="646327B0" w:rsidR="0023262B" w:rsidRDefault="0023262B">
          <w:pPr>
            <w:pStyle w:val="TOC3"/>
            <w:tabs>
              <w:tab w:val="left" w:pos="1440"/>
              <w:tab w:val="right" w:leader="dot" w:pos="9350"/>
            </w:tabs>
            <w:rPr>
              <w:rFonts w:eastAsiaTheme="minorEastAsia"/>
              <w:noProof/>
              <w:sz w:val="24"/>
              <w:szCs w:val="24"/>
            </w:rPr>
          </w:pPr>
          <w:hyperlink w:anchor="_Toc207439517" w:history="1">
            <w:r w:rsidRPr="00770B28">
              <w:rPr>
                <w:rStyle w:val="Hyperlink"/>
                <w:noProof/>
              </w:rPr>
              <w:t>4.6.3.</w:t>
            </w:r>
            <w:r>
              <w:rPr>
                <w:rFonts w:eastAsiaTheme="minorEastAsia"/>
                <w:noProof/>
                <w:sz w:val="24"/>
                <w:szCs w:val="24"/>
              </w:rPr>
              <w:tab/>
            </w:r>
            <w:r w:rsidRPr="00770B28">
              <w:rPr>
                <w:rStyle w:val="Hyperlink"/>
                <w:noProof/>
              </w:rPr>
              <w:t>Cultural Competence Gaps for Migrant Women</w:t>
            </w:r>
            <w:r>
              <w:rPr>
                <w:noProof/>
                <w:webHidden/>
              </w:rPr>
              <w:tab/>
            </w:r>
            <w:r>
              <w:rPr>
                <w:noProof/>
                <w:webHidden/>
              </w:rPr>
              <w:fldChar w:fldCharType="begin"/>
            </w:r>
            <w:r>
              <w:rPr>
                <w:noProof/>
                <w:webHidden/>
              </w:rPr>
              <w:instrText xml:space="preserve"> PAGEREF _Toc207439517 \h </w:instrText>
            </w:r>
            <w:r>
              <w:rPr>
                <w:noProof/>
                <w:webHidden/>
              </w:rPr>
            </w:r>
            <w:r>
              <w:rPr>
                <w:noProof/>
                <w:webHidden/>
              </w:rPr>
              <w:fldChar w:fldCharType="separate"/>
            </w:r>
            <w:r>
              <w:rPr>
                <w:noProof/>
                <w:webHidden/>
              </w:rPr>
              <w:t>18</w:t>
            </w:r>
            <w:r>
              <w:rPr>
                <w:noProof/>
                <w:webHidden/>
              </w:rPr>
              <w:fldChar w:fldCharType="end"/>
            </w:r>
          </w:hyperlink>
        </w:p>
        <w:p w14:paraId="3BC10F3E" w14:textId="6B7EE133" w:rsidR="0023262B" w:rsidRDefault="0023262B">
          <w:pPr>
            <w:pStyle w:val="TOC3"/>
            <w:tabs>
              <w:tab w:val="left" w:pos="1200"/>
              <w:tab w:val="right" w:leader="dot" w:pos="9350"/>
            </w:tabs>
            <w:rPr>
              <w:rFonts w:eastAsiaTheme="minorEastAsia"/>
              <w:noProof/>
              <w:sz w:val="24"/>
              <w:szCs w:val="24"/>
            </w:rPr>
          </w:pPr>
          <w:hyperlink w:anchor="_Toc207439518" w:history="1">
            <w:r w:rsidRPr="00770B28">
              <w:rPr>
                <w:rStyle w:val="Hyperlink"/>
                <w:rFonts w:ascii="Times New Roman" w:hAnsi="Times New Roman" w:cs="Times New Roman"/>
                <w:noProof/>
              </w:rPr>
              <w:t>4.6.4.</w:t>
            </w:r>
            <w:r>
              <w:rPr>
                <w:rFonts w:eastAsiaTheme="minorEastAsia"/>
                <w:noProof/>
                <w:sz w:val="24"/>
                <w:szCs w:val="24"/>
              </w:rPr>
              <w:tab/>
            </w:r>
            <w:r w:rsidRPr="00770B28">
              <w:rPr>
                <w:rStyle w:val="Hyperlink"/>
                <w:rFonts w:ascii="Times New Roman" w:hAnsi="Times New Roman" w:cs="Times New Roman"/>
                <w:noProof/>
              </w:rPr>
              <w:t>Weak Enforcement of Protection Orders</w:t>
            </w:r>
            <w:r>
              <w:rPr>
                <w:noProof/>
                <w:webHidden/>
              </w:rPr>
              <w:tab/>
            </w:r>
            <w:r>
              <w:rPr>
                <w:noProof/>
                <w:webHidden/>
              </w:rPr>
              <w:fldChar w:fldCharType="begin"/>
            </w:r>
            <w:r>
              <w:rPr>
                <w:noProof/>
                <w:webHidden/>
              </w:rPr>
              <w:instrText xml:space="preserve"> PAGEREF _Toc207439518 \h </w:instrText>
            </w:r>
            <w:r>
              <w:rPr>
                <w:noProof/>
                <w:webHidden/>
              </w:rPr>
            </w:r>
            <w:r>
              <w:rPr>
                <w:noProof/>
                <w:webHidden/>
              </w:rPr>
              <w:fldChar w:fldCharType="separate"/>
            </w:r>
            <w:r>
              <w:rPr>
                <w:noProof/>
                <w:webHidden/>
              </w:rPr>
              <w:t>18</w:t>
            </w:r>
            <w:r>
              <w:rPr>
                <w:noProof/>
                <w:webHidden/>
              </w:rPr>
              <w:fldChar w:fldCharType="end"/>
            </w:r>
          </w:hyperlink>
        </w:p>
        <w:p w14:paraId="787297F5" w14:textId="7434CF3F" w:rsidR="0023262B" w:rsidRDefault="0023262B">
          <w:pPr>
            <w:pStyle w:val="TOC3"/>
            <w:tabs>
              <w:tab w:val="left" w:pos="1440"/>
              <w:tab w:val="right" w:leader="dot" w:pos="9350"/>
            </w:tabs>
            <w:rPr>
              <w:rFonts w:eastAsiaTheme="minorEastAsia"/>
              <w:noProof/>
              <w:sz w:val="24"/>
              <w:szCs w:val="24"/>
            </w:rPr>
          </w:pPr>
          <w:hyperlink w:anchor="_Toc207439519" w:history="1">
            <w:r w:rsidRPr="00770B28">
              <w:rPr>
                <w:rStyle w:val="Hyperlink"/>
                <w:noProof/>
              </w:rPr>
              <w:t>4.6.5.</w:t>
            </w:r>
            <w:r>
              <w:rPr>
                <w:rFonts w:eastAsiaTheme="minorEastAsia"/>
                <w:noProof/>
                <w:sz w:val="24"/>
                <w:szCs w:val="24"/>
              </w:rPr>
              <w:tab/>
            </w:r>
            <w:r w:rsidRPr="00770B28">
              <w:rPr>
                <w:rStyle w:val="Hyperlink"/>
                <w:noProof/>
              </w:rPr>
              <w:t>Policy–Practice Gap and Weak Accountability</w:t>
            </w:r>
            <w:r>
              <w:rPr>
                <w:noProof/>
                <w:webHidden/>
              </w:rPr>
              <w:tab/>
            </w:r>
            <w:r>
              <w:rPr>
                <w:noProof/>
                <w:webHidden/>
              </w:rPr>
              <w:fldChar w:fldCharType="begin"/>
            </w:r>
            <w:r>
              <w:rPr>
                <w:noProof/>
                <w:webHidden/>
              </w:rPr>
              <w:instrText xml:space="preserve"> PAGEREF _Toc207439519 \h </w:instrText>
            </w:r>
            <w:r>
              <w:rPr>
                <w:noProof/>
                <w:webHidden/>
              </w:rPr>
            </w:r>
            <w:r>
              <w:rPr>
                <w:noProof/>
                <w:webHidden/>
              </w:rPr>
              <w:fldChar w:fldCharType="separate"/>
            </w:r>
            <w:r>
              <w:rPr>
                <w:noProof/>
                <w:webHidden/>
              </w:rPr>
              <w:t>19</w:t>
            </w:r>
            <w:r>
              <w:rPr>
                <w:noProof/>
                <w:webHidden/>
              </w:rPr>
              <w:fldChar w:fldCharType="end"/>
            </w:r>
          </w:hyperlink>
        </w:p>
        <w:p w14:paraId="5F3C9B6C" w14:textId="7052AE9A" w:rsidR="0023262B" w:rsidRDefault="0023262B">
          <w:pPr>
            <w:pStyle w:val="TOC2"/>
            <w:tabs>
              <w:tab w:val="left" w:pos="960"/>
              <w:tab w:val="right" w:leader="dot" w:pos="9350"/>
            </w:tabs>
            <w:rPr>
              <w:rFonts w:eastAsiaTheme="minorEastAsia"/>
              <w:noProof/>
              <w:sz w:val="24"/>
              <w:szCs w:val="24"/>
            </w:rPr>
          </w:pPr>
          <w:hyperlink w:anchor="_Toc207439520" w:history="1">
            <w:r w:rsidRPr="00770B28">
              <w:rPr>
                <w:rStyle w:val="Hyperlink"/>
                <w:rFonts w:eastAsia="Times New Roman"/>
                <w:noProof/>
              </w:rPr>
              <w:t>4.7.</w:t>
            </w:r>
            <w:r>
              <w:rPr>
                <w:rFonts w:eastAsiaTheme="minorEastAsia"/>
                <w:noProof/>
                <w:sz w:val="24"/>
                <w:szCs w:val="24"/>
              </w:rPr>
              <w:tab/>
            </w:r>
            <w:r w:rsidRPr="00770B28">
              <w:rPr>
                <w:rStyle w:val="Hyperlink"/>
                <w:rFonts w:eastAsia="Times New Roman"/>
                <w:noProof/>
              </w:rPr>
              <w:t>Summary Table – Key Themes and Legal Standards</w:t>
            </w:r>
            <w:r>
              <w:rPr>
                <w:noProof/>
                <w:webHidden/>
              </w:rPr>
              <w:tab/>
            </w:r>
            <w:r>
              <w:rPr>
                <w:noProof/>
                <w:webHidden/>
              </w:rPr>
              <w:fldChar w:fldCharType="begin"/>
            </w:r>
            <w:r>
              <w:rPr>
                <w:noProof/>
                <w:webHidden/>
              </w:rPr>
              <w:instrText xml:space="preserve"> PAGEREF _Toc207439520 \h </w:instrText>
            </w:r>
            <w:r>
              <w:rPr>
                <w:noProof/>
                <w:webHidden/>
              </w:rPr>
            </w:r>
            <w:r>
              <w:rPr>
                <w:noProof/>
                <w:webHidden/>
              </w:rPr>
              <w:fldChar w:fldCharType="separate"/>
            </w:r>
            <w:r>
              <w:rPr>
                <w:noProof/>
                <w:webHidden/>
              </w:rPr>
              <w:t>20</w:t>
            </w:r>
            <w:r>
              <w:rPr>
                <w:noProof/>
                <w:webHidden/>
              </w:rPr>
              <w:fldChar w:fldCharType="end"/>
            </w:r>
          </w:hyperlink>
        </w:p>
        <w:p w14:paraId="33235D2B" w14:textId="5EBA4EA8" w:rsidR="0023262B" w:rsidRDefault="0023262B">
          <w:pPr>
            <w:pStyle w:val="TOC1"/>
            <w:tabs>
              <w:tab w:val="left" w:pos="440"/>
              <w:tab w:val="right" w:leader="dot" w:pos="9350"/>
            </w:tabs>
            <w:rPr>
              <w:rFonts w:eastAsiaTheme="minorEastAsia"/>
              <w:noProof/>
              <w:sz w:val="24"/>
              <w:szCs w:val="24"/>
            </w:rPr>
          </w:pPr>
          <w:hyperlink w:anchor="_Toc207439521" w:history="1">
            <w:r w:rsidRPr="00770B28">
              <w:rPr>
                <w:rStyle w:val="Hyperlink"/>
                <w:rFonts w:eastAsia="Times New Roman"/>
                <w:noProof/>
              </w:rPr>
              <w:t>5.</w:t>
            </w:r>
            <w:r>
              <w:rPr>
                <w:rFonts w:eastAsiaTheme="minorEastAsia"/>
                <w:noProof/>
                <w:sz w:val="24"/>
                <w:szCs w:val="24"/>
              </w:rPr>
              <w:tab/>
            </w:r>
            <w:r w:rsidRPr="00770B28">
              <w:rPr>
                <w:rStyle w:val="Hyperlink"/>
                <w:rFonts w:eastAsia="Times New Roman"/>
                <w:noProof/>
              </w:rPr>
              <w:t>Analysis: Compliance with International Obligations</w:t>
            </w:r>
            <w:r>
              <w:rPr>
                <w:noProof/>
                <w:webHidden/>
              </w:rPr>
              <w:tab/>
            </w:r>
            <w:r>
              <w:rPr>
                <w:noProof/>
                <w:webHidden/>
              </w:rPr>
              <w:fldChar w:fldCharType="begin"/>
            </w:r>
            <w:r>
              <w:rPr>
                <w:noProof/>
                <w:webHidden/>
              </w:rPr>
              <w:instrText xml:space="preserve"> PAGEREF _Toc207439521 \h </w:instrText>
            </w:r>
            <w:r>
              <w:rPr>
                <w:noProof/>
                <w:webHidden/>
              </w:rPr>
            </w:r>
            <w:r>
              <w:rPr>
                <w:noProof/>
                <w:webHidden/>
              </w:rPr>
              <w:fldChar w:fldCharType="separate"/>
            </w:r>
            <w:r>
              <w:rPr>
                <w:noProof/>
                <w:webHidden/>
              </w:rPr>
              <w:t>21</w:t>
            </w:r>
            <w:r>
              <w:rPr>
                <w:noProof/>
                <w:webHidden/>
              </w:rPr>
              <w:fldChar w:fldCharType="end"/>
            </w:r>
          </w:hyperlink>
        </w:p>
        <w:p w14:paraId="6EBA19C7" w14:textId="3E491FF2" w:rsidR="0023262B" w:rsidRDefault="0023262B">
          <w:pPr>
            <w:pStyle w:val="TOC2"/>
            <w:tabs>
              <w:tab w:val="right" w:leader="dot" w:pos="9350"/>
            </w:tabs>
            <w:rPr>
              <w:rFonts w:eastAsiaTheme="minorEastAsia"/>
              <w:noProof/>
              <w:sz w:val="24"/>
              <w:szCs w:val="24"/>
            </w:rPr>
          </w:pPr>
          <w:hyperlink w:anchor="_Toc207439522" w:history="1">
            <w:r w:rsidRPr="00770B28">
              <w:rPr>
                <w:rStyle w:val="Hyperlink"/>
                <w:rFonts w:eastAsia="Times New Roman"/>
                <w:noProof/>
              </w:rPr>
              <w:t>5.1 Areas of Compliance</w:t>
            </w:r>
            <w:r>
              <w:rPr>
                <w:noProof/>
                <w:webHidden/>
              </w:rPr>
              <w:tab/>
            </w:r>
            <w:r>
              <w:rPr>
                <w:noProof/>
                <w:webHidden/>
              </w:rPr>
              <w:fldChar w:fldCharType="begin"/>
            </w:r>
            <w:r>
              <w:rPr>
                <w:noProof/>
                <w:webHidden/>
              </w:rPr>
              <w:instrText xml:space="preserve"> PAGEREF _Toc207439522 \h </w:instrText>
            </w:r>
            <w:r>
              <w:rPr>
                <w:noProof/>
                <w:webHidden/>
              </w:rPr>
            </w:r>
            <w:r>
              <w:rPr>
                <w:noProof/>
                <w:webHidden/>
              </w:rPr>
              <w:fldChar w:fldCharType="separate"/>
            </w:r>
            <w:r>
              <w:rPr>
                <w:noProof/>
                <w:webHidden/>
              </w:rPr>
              <w:t>21</w:t>
            </w:r>
            <w:r>
              <w:rPr>
                <w:noProof/>
                <w:webHidden/>
              </w:rPr>
              <w:fldChar w:fldCharType="end"/>
            </w:r>
          </w:hyperlink>
        </w:p>
        <w:p w14:paraId="747BDB5B" w14:textId="4B78F3D4" w:rsidR="0023262B" w:rsidRDefault="0023262B">
          <w:pPr>
            <w:pStyle w:val="TOC3"/>
            <w:tabs>
              <w:tab w:val="right" w:leader="dot" w:pos="9350"/>
            </w:tabs>
            <w:rPr>
              <w:rFonts w:eastAsiaTheme="minorEastAsia"/>
              <w:noProof/>
              <w:sz w:val="24"/>
              <w:szCs w:val="24"/>
            </w:rPr>
          </w:pPr>
          <w:hyperlink w:anchor="_Toc207439523" w:history="1">
            <w:r w:rsidRPr="00770B28">
              <w:rPr>
                <w:rStyle w:val="Hyperlink"/>
                <w:rFonts w:eastAsia="Times New Roman"/>
                <w:noProof/>
              </w:rPr>
              <w:t>5.1.1. Robust Legal Framework</w:t>
            </w:r>
            <w:r>
              <w:rPr>
                <w:noProof/>
                <w:webHidden/>
              </w:rPr>
              <w:tab/>
            </w:r>
            <w:r>
              <w:rPr>
                <w:noProof/>
                <w:webHidden/>
              </w:rPr>
              <w:fldChar w:fldCharType="begin"/>
            </w:r>
            <w:r>
              <w:rPr>
                <w:noProof/>
                <w:webHidden/>
              </w:rPr>
              <w:instrText xml:space="preserve"> PAGEREF _Toc207439523 \h </w:instrText>
            </w:r>
            <w:r>
              <w:rPr>
                <w:noProof/>
                <w:webHidden/>
              </w:rPr>
            </w:r>
            <w:r>
              <w:rPr>
                <w:noProof/>
                <w:webHidden/>
              </w:rPr>
              <w:fldChar w:fldCharType="separate"/>
            </w:r>
            <w:r>
              <w:rPr>
                <w:noProof/>
                <w:webHidden/>
              </w:rPr>
              <w:t>21</w:t>
            </w:r>
            <w:r>
              <w:rPr>
                <w:noProof/>
                <w:webHidden/>
              </w:rPr>
              <w:fldChar w:fldCharType="end"/>
            </w:r>
          </w:hyperlink>
        </w:p>
        <w:p w14:paraId="4E9B19D5" w14:textId="729406FB" w:rsidR="0023262B" w:rsidRDefault="0023262B">
          <w:pPr>
            <w:pStyle w:val="TOC3"/>
            <w:tabs>
              <w:tab w:val="left" w:pos="1440"/>
              <w:tab w:val="right" w:leader="dot" w:pos="9350"/>
            </w:tabs>
            <w:rPr>
              <w:rFonts w:eastAsiaTheme="minorEastAsia"/>
              <w:noProof/>
              <w:sz w:val="24"/>
              <w:szCs w:val="24"/>
            </w:rPr>
          </w:pPr>
          <w:hyperlink w:anchor="_Toc207439524" w:history="1">
            <w:r w:rsidRPr="00770B28">
              <w:rPr>
                <w:rStyle w:val="Hyperlink"/>
                <w:rFonts w:eastAsia="Times New Roman"/>
                <w:noProof/>
              </w:rPr>
              <w:t>5.1.2.</w:t>
            </w:r>
            <w:r>
              <w:rPr>
                <w:rFonts w:eastAsiaTheme="minorEastAsia"/>
                <w:noProof/>
                <w:sz w:val="24"/>
                <w:szCs w:val="24"/>
              </w:rPr>
              <w:tab/>
            </w:r>
            <w:r w:rsidRPr="00770B28">
              <w:rPr>
                <w:rStyle w:val="Hyperlink"/>
                <w:rFonts w:eastAsia="Times New Roman"/>
                <w:noProof/>
              </w:rPr>
              <w:t>Coordination Structures in Place</w:t>
            </w:r>
            <w:r>
              <w:rPr>
                <w:noProof/>
                <w:webHidden/>
              </w:rPr>
              <w:tab/>
            </w:r>
            <w:r>
              <w:rPr>
                <w:noProof/>
                <w:webHidden/>
              </w:rPr>
              <w:fldChar w:fldCharType="begin"/>
            </w:r>
            <w:r>
              <w:rPr>
                <w:noProof/>
                <w:webHidden/>
              </w:rPr>
              <w:instrText xml:space="preserve"> PAGEREF _Toc207439524 \h </w:instrText>
            </w:r>
            <w:r>
              <w:rPr>
                <w:noProof/>
                <w:webHidden/>
              </w:rPr>
            </w:r>
            <w:r>
              <w:rPr>
                <w:noProof/>
                <w:webHidden/>
              </w:rPr>
              <w:fldChar w:fldCharType="separate"/>
            </w:r>
            <w:r>
              <w:rPr>
                <w:noProof/>
                <w:webHidden/>
              </w:rPr>
              <w:t>22</w:t>
            </w:r>
            <w:r>
              <w:rPr>
                <w:noProof/>
                <w:webHidden/>
              </w:rPr>
              <w:fldChar w:fldCharType="end"/>
            </w:r>
          </w:hyperlink>
        </w:p>
        <w:p w14:paraId="2F3AF040" w14:textId="35F5436C" w:rsidR="0023262B" w:rsidRDefault="0023262B">
          <w:pPr>
            <w:pStyle w:val="TOC2"/>
            <w:tabs>
              <w:tab w:val="right" w:leader="dot" w:pos="9350"/>
            </w:tabs>
            <w:rPr>
              <w:rFonts w:eastAsiaTheme="minorEastAsia"/>
              <w:noProof/>
              <w:sz w:val="24"/>
              <w:szCs w:val="24"/>
            </w:rPr>
          </w:pPr>
          <w:hyperlink w:anchor="_Toc207439525" w:history="1">
            <w:r w:rsidRPr="00770B28">
              <w:rPr>
                <w:rStyle w:val="Hyperlink"/>
                <w:rFonts w:eastAsia="Times New Roman"/>
                <w:noProof/>
              </w:rPr>
              <w:t>5.2 Areas of Partial Compliance</w:t>
            </w:r>
            <w:r>
              <w:rPr>
                <w:noProof/>
                <w:webHidden/>
              </w:rPr>
              <w:tab/>
            </w:r>
            <w:r>
              <w:rPr>
                <w:noProof/>
                <w:webHidden/>
              </w:rPr>
              <w:fldChar w:fldCharType="begin"/>
            </w:r>
            <w:r>
              <w:rPr>
                <w:noProof/>
                <w:webHidden/>
              </w:rPr>
              <w:instrText xml:space="preserve"> PAGEREF _Toc207439525 \h </w:instrText>
            </w:r>
            <w:r>
              <w:rPr>
                <w:noProof/>
                <w:webHidden/>
              </w:rPr>
            </w:r>
            <w:r>
              <w:rPr>
                <w:noProof/>
                <w:webHidden/>
              </w:rPr>
              <w:fldChar w:fldCharType="separate"/>
            </w:r>
            <w:r>
              <w:rPr>
                <w:noProof/>
                <w:webHidden/>
              </w:rPr>
              <w:t>22</w:t>
            </w:r>
            <w:r>
              <w:rPr>
                <w:noProof/>
                <w:webHidden/>
              </w:rPr>
              <w:fldChar w:fldCharType="end"/>
            </w:r>
          </w:hyperlink>
        </w:p>
        <w:p w14:paraId="031F81FF" w14:textId="31146969" w:rsidR="0023262B" w:rsidRDefault="0023262B">
          <w:pPr>
            <w:pStyle w:val="TOC3"/>
            <w:tabs>
              <w:tab w:val="right" w:leader="dot" w:pos="9350"/>
            </w:tabs>
            <w:rPr>
              <w:rFonts w:eastAsiaTheme="minorEastAsia"/>
              <w:noProof/>
              <w:sz w:val="24"/>
              <w:szCs w:val="24"/>
            </w:rPr>
          </w:pPr>
          <w:hyperlink w:anchor="_Toc207439526" w:history="1">
            <w:r w:rsidRPr="00770B28">
              <w:rPr>
                <w:rStyle w:val="Hyperlink"/>
                <w:rFonts w:eastAsia="Times New Roman"/>
                <w:noProof/>
              </w:rPr>
              <w:t>5.2.1. Unequal Access to Services</w:t>
            </w:r>
            <w:r>
              <w:rPr>
                <w:noProof/>
                <w:webHidden/>
              </w:rPr>
              <w:tab/>
            </w:r>
            <w:r>
              <w:rPr>
                <w:noProof/>
                <w:webHidden/>
              </w:rPr>
              <w:fldChar w:fldCharType="begin"/>
            </w:r>
            <w:r>
              <w:rPr>
                <w:noProof/>
                <w:webHidden/>
              </w:rPr>
              <w:instrText xml:space="preserve"> PAGEREF _Toc207439526 \h </w:instrText>
            </w:r>
            <w:r>
              <w:rPr>
                <w:noProof/>
                <w:webHidden/>
              </w:rPr>
            </w:r>
            <w:r>
              <w:rPr>
                <w:noProof/>
                <w:webHidden/>
              </w:rPr>
              <w:fldChar w:fldCharType="separate"/>
            </w:r>
            <w:r>
              <w:rPr>
                <w:noProof/>
                <w:webHidden/>
              </w:rPr>
              <w:t>22</w:t>
            </w:r>
            <w:r>
              <w:rPr>
                <w:noProof/>
                <w:webHidden/>
              </w:rPr>
              <w:fldChar w:fldCharType="end"/>
            </w:r>
          </w:hyperlink>
        </w:p>
        <w:p w14:paraId="6ACAD6B2" w14:textId="245DC5CC" w:rsidR="0023262B" w:rsidRDefault="0023262B">
          <w:pPr>
            <w:pStyle w:val="TOC3"/>
            <w:tabs>
              <w:tab w:val="right" w:leader="dot" w:pos="9350"/>
            </w:tabs>
            <w:rPr>
              <w:rFonts w:eastAsiaTheme="minorEastAsia"/>
              <w:noProof/>
              <w:sz w:val="24"/>
              <w:szCs w:val="24"/>
            </w:rPr>
          </w:pPr>
          <w:hyperlink w:anchor="_Toc207439527" w:history="1">
            <w:r w:rsidRPr="00770B28">
              <w:rPr>
                <w:rStyle w:val="Hyperlink"/>
                <w:rFonts w:eastAsia="Times New Roman"/>
                <w:noProof/>
              </w:rPr>
              <w:t>5.2.2. Training for Healthcare Professionals</w:t>
            </w:r>
            <w:r>
              <w:rPr>
                <w:noProof/>
                <w:webHidden/>
              </w:rPr>
              <w:tab/>
            </w:r>
            <w:r>
              <w:rPr>
                <w:noProof/>
                <w:webHidden/>
              </w:rPr>
              <w:fldChar w:fldCharType="begin"/>
            </w:r>
            <w:r>
              <w:rPr>
                <w:noProof/>
                <w:webHidden/>
              </w:rPr>
              <w:instrText xml:space="preserve"> PAGEREF _Toc207439527 \h </w:instrText>
            </w:r>
            <w:r>
              <w:rPr>
                <w:noProof/>
                <w:webHidden/>
              </w:rPr>
            </w:r>
            <w:r>
              <w:rPr>
                <w:noProof/>
                <w:webHidden/>
              </w:rPr>
              <w:fldChar w:fldCharType="separate"/>
            </w:r>
            <w:r>
              <w:rPr>
                <w:noProof/>
                <w:webHidden/>
              </w:rPr>
              <w:t>23</w:t>
            </w:r>
            <w:r>
              <w:rPr>
                <w:noProof/>
                <w:webHidden/>
              </w:rPr>
              <w:fldChar w:fldCharType="end"/>
            </w:r>
          </w:hyperlink>
        </w:p>
        <w:p w14:paraId="029B5A50" w14:textId="2DD014A0" w:rsidR="0023262B" w:rsidRDefault="0023262B">
          <w:pPr>
            <w:pStyle w:val="TOC3"/>
            <w:tabs>
              <w:tab w:val="left" w:pos="1440"/>
              <w:tab w:val="right" w:leader="dot" w:pos="9350"/>
            </w:tabs>
            <w:rPr>
              <w:rFonts w:eastAsiaTheme="minorEastAsia"/>
              <w:noProof/>
              <w:sz w:val="24"/>
              <w:szCs w:val="24"/>
            </w:rPr>
          </w:pPr>
          <w:hyperlink w:anchor="_Toc207439528" w:history="1">
            <w:r w:rsidRPr="00770B28">
              <w:rPr>
                <w:rStyle w:val="Hyperlink"/>
                <w:rFonts w:eastAsia="Times New Roman"/>
                <w:noProof/>
              </w:rPr>
              <w:t>5.2.3.</w:t>
            </w:r>
            <w:r>
              <w:rPr>
                <w:rFonts w:eastAsiaTheme="minorEastAsia"/>
                <w:noProof/>
                <w:sz w:val="24"/>
                <w:szCs w:val="24"/>
              </w:rPr>
              <w:tab/>
            </w:r>
            <w:r w:rsidRPr="00770B28">
              <w:rPr>
                <w:rStyle w:val="Hyperlink"/>
                <w:rFonts w:eastAsia="Times New Roman"/>
                <w:noProof/>
              </w:rPr>
              <w:t>Cultural Competence for Migrant Women</w:t>
            </w:r>
            <w:r>
              <w:rPr>
                <w:noProof/>
                <w:webHidden/>
              </w:rPr>
              <w:tab/>
            </w:r>
            <w:r>
              <w:rPr>
                <w:noProof/>
                <w:webHidden/>
              </w:rPr>
              <w:fldChar w:fldCharType="begin"/>
            </w:r>
            <w:r>
              <w:rPr>
                <w:noProof/>
                <w:webHidden/>
              </w:rPr>
              <w:instrText xml:space="preserve"> PAGEREF _Toc207439528 \h </w:instrText>
            </w:r>
            <w:r>
              <w:rPr>
                <w:noProof/>
                <w:webHidden/>
              </w:rPr>
            </w:r>
            <w:r>
              <w:rPr>
                <w:noProof/>
                <w:webHidden/>
              </w:rPr>
              <w:fldChar w:fldCharType="separate"/>
            </w:r>
            <w:r>
              <w:rPr>
                <w:noProof/>
                <w:webHidden/>
              </w:rPr>
              <w:t>24</w:t>
            </w:r>
            <w:r>
              <w:rPr>
                <w:noProof/>
                <w:webHidden/>
              </w:rPr>
              <w:fldChar w:fldCharType="end"/>
            </w:r>
          </w:hyperlink>
        </w:p>
        <w:p w14:paraId="1CE46BFB" w14:textId="6F3F5079" w:rsidR="0023262B" w:rsidRDefault="0023262B">
          <w:pPr>
            <w:pStyle w:val="TOC2"/>
            <w:tabs>
              <w:tab w:val="right" w:leader="dot" w:pos="9350"/>
            </w:tabs>
            <w:rPr>
              <w:rFonts w:eastAsiaTheme="minorEastAsia"/>
              <w:noProof/>
              <w:sz w:val="24"/>
              <w:szCs w:val="24"/>
            </w:rPr>
          </w:pPr>
          <w:hyperlink w:anchor="_Toc207439529" w:history="1">
            <w:r w:rsidRPr="00770B28">
              <w:rPr>
                <w:rStyle w:val="Hyperlink"/>
                <w:rFonts w:eastAsia="Times New Roman"/>
                <w:noProof/>
              </w:rPr>
              <w:t>5.3.  Areas of Non-Compliance</w:t>
            </w:r>
            <w:r>
              <w:rPr>
                <w:noProof/>
                <w:webHidden/>
              </w:rPr>
              <w:tab/>
            </w:r>
            <w:r>
              <w:rPr>
                <w:noProof/>
                <w:webHidden/>
              </w:rPr>
              <w:fldChar w:fldCharType="begin"/>
            </w:r>
            <w:r>
              <w:rPr>
                <w:noProof/>
                <w:webHidden/>
              </w:rPr>
              <w:instrText xml:space="preserve"> PAGEREF _Toc207439529 \h </w:instrText>
            </w:r>
            <w:r>
              <w:rPr>
                <w:noProof/>
                <w:webHidden/>
              </w:rPr>
            </w:r>
            <w:r>
              <w:rPr>
                <w:noProof/>
                <w:webHidden/>
              </w:rPr>
              <w:fldChar w:fldCharType="separate"/>
            </w:r>
            <w:r>
              <w:rPr>
                <w:noProof/>
                <w:webHidden/>
              </w:rPr>
              <w:t>24</w:t>
            </w:r>
            <w:r>
              <w:rPr>
                <w:noProof/>
                <w:webHidden/>
              </w:rPr>
              <w:fldChar w:fldCharType="end"/>
            </w:r>
          </w:hyperlink>
        </w:p>
        <w:p w14:paraId="020F4984" w14:textId="5911F936" w:rsidR="0023262B" w:rsidRDefault="0023262B">
          <w:pPr>
            <w:pStyle w:val="TOC3"/>
            <w:tabs>
              <w:tab w:val="right" w:leader="dot" w:pos="9350"/>
            </w:tabs>
            <w:rPr>
              <w:rFonts w:eastAsiaTheme="minorEastAsia"/>
              <w:noProof/>
              <w:sz w:val="24"/>
              <w:szCs w:val="24"/>
            </w:rPr>
          </w:pPr>
          <w:hyperlink w:anchor="_Toc207439530" w:history="1">
            <w:r w:rsidRPr="00770B28">
              <w:rPr>
                <w:rStyle w:val="Hyperlink"/>
                <w:rFonts w:eastAsia="Times New Roman"/>
                <w:noProof/>
              </w:rPr>
              <w:t>5.3.1. Enforcement of Protection Measures</w:t>
            </w:r>
            <w:r>
              <w:rPr>
                <w:noProof/>
                <w:webHidden/>
              </w:rPr>
              <w:tab/>
            </w:r>
            <w:r>
              <w:rPr>
                <w:noProof/>
                <w:webHidden/>
              </w:rPr>
              <w:fldChar w:fldCharType="begin"/>
            </w:r>
            <w:r>
              <w:rPr>
                <w:noProof/>
                <w:webHidden/>
              </w:rPr>
              <w:instrText xml:space="preserve"> PAGEREF _Toc207439530 \h </w:instrText>
            </w:r>
            <w:r>
              <w:rPr>
                <w:noProof/>
                <w:webHidden/>
              </w:rPr>
            </w:r>
            <w:r>
              <w:rPr>
                <w:noProof/>
                <w:webHidden/>
              </w:rPr>
              <w:fldChar w:fldCharType="separate"/>
            </w:r>
            <w:r>
              <w:rPr>
                <w:noProof/>
                <w:webHidden/>
              </w:rPr>
              <w:t>24</w:t>
            </w:r>
            <w:r>
              <w:rPr>
                <w:noProof/>
                <w:webHidden/>
              </w:rPr>
              <w:fldChar w:fldCharType="end"/>
            </w:r>
          </w:hyperlink>
        </w:p>
        <w:p w14:paraId="1F840274" w14:textId="0BCA01A4" w:rsidR="0023262B" w:rsidRDefault="0023262B">
          <w:pPr>
            <w:pStyle w:val="TOC3"/>
            <w:tabs>
              <w:tab w:val="right" w:leader="dot" w:pos="9350"/>
            </w:tabs>
            <w:rPr>
              <w:rFonts w:eastAsiaTheme="minorEastAsia"/>
              <w:noProof/>
              <w:sz w:val="24"/>
              <w:szCs w:val="24"/>
            </w:rPr>
          </w:pPr>
          <w:hyperlink w:anchor="_Toc207439531" w:history="1">
            <w:r w:rsidRPr="00770B28">
              <w:rPr>
                <w:rStyle w:val="Hyperlink"/>
                <w:rFonts w:eastAsia="Times New Roman"/>
                <w:noProof/>
              </w:rPr>
              <w:t>5.3.2. Monitoring and Accountability</w:t>
            </w:r>
            <w:r>
              <w:rPr>
                <w:noProof/>
                <w:webHidden/>
              </w:rPr>
              <w:tab/>
            </w:r>
            <w:r>
              <w:rPr>
                <w:noProof/>
                <w:webHidden/>
              </w:rPr>
              <w:fldChar w:fldCharType="begin"/>
            </w:r>
            <w:r>
              <w:rPr>
                <w:noProof/>
                <w:webHidden/>
              </w:rPr>
              <w:instrText xml:space="preserve"> PAGEREF _Toc207439531 \h </w:instrText>
            </w:r>
            <w:r>
              <w:rPr>
                <w:noProof/>
                <w:webHidden/>
              </w:rPr>
            </w:r>
            <w:r>
              <w:rPr>
                <w:noProof/>
                <w:webHidden/>
              </w:rPr>
              <w:fldChar w:fldCharType="separate"/>
            </w:r>
            <w:r>
              <w:rPr>
                <w:noProof/>
                <w:webHidden/>
              </w:rPr>
              <w:t>25</w:t>
            </w:r>
            <w:r>
              <w:rPr>
                <w:noProof/>
                <w:webHidden/>
              </w:rPr>
              <w:fldChar w:fldCharType="end"/>
            </w:r>
          </w:hyperlink>
        </w:p>
        <w:p w14:paraId="265EEA25" w14:textId="23590050" w:rsidR="0023262B" w:rsidRDefault="0023262B">
          <w:pPr>
            <w:pStyle w:val="TOC2"/>
            <w:tabs>
              <w:tab w:val="left" w:pos="960"/>
              <w:tab w:val="right" w:leader="dot" w:pos="9350"/>
            </w:tabs>
            <w:rPr>
              <w:rFonts w:eastAsiaTheme="minorEastAsia"/>
              <w:noProof/>
              <w:sz w:val="24"/>
              <w:szCs w:val="24"/>
            </w:rPr>
          </w:pPr>
          <w:hyperlink w:anchor="_Toc207439532" w:history="1">
            <w:r w:rsidRPr="00770B28">
              <w:rPr>
                <w:rStyle w:val="Hyperlink"/>
                <w:rFonts w:eastAsia="Times New Roman"/>
                <w:noProof/>
              </w:rPr>
              <w:t>5.4.</w:t>
            </w:r>
            <w:r>
              <w:rPr>
                <w:rFonts w:eastAsiaTheme="minorEastAsia"/>
                <w:noProof/>
                <w:sz w:val="24"/>
                <w:szCs w:val="24"/>
              </w:rPr>
              <w:tab/>
            </w:r>
            <w:r w:rsidRPr="00770B28">
              <w:rPr>
                <w:rStyle w:val="Hyperlink"/>
                <w:rFonts w:eastAsia="Times New Roman"/>
                <w:noProof/>
              </w:rPr>
              <w:t>Implications for Sweden’s Human Rights Obligations</w:t>
            </w:r>
            <w:r>
              <w:rPr>
                <w:noProof/>
                <w:webHidden/>
              </w:rPr>
              <w:tab/>
            </w:r>
            <w:r>
              <w:rPr>
                <w:noProof/>
                <w:webHidden/>
              </w:rPr>
              <w:fldChar w:fldCharType="begin"/>
            </w:r>
            <w:r>
              <w:rPr>
                <w:noProof/>
                <w:webHidden/>
              </w:rPr>
              <w:instrText xml:space="preserve"> PAGEREF _Toc207439532 \h </w:instrText>
            </w:r>
            <w:r>
              <w:rPr>
                <w:noProof/>
                <w:webHidden/>
              </w:rPr>
            </w:r>
            <w:r>
              <w:rPr>
                <w:noProof/>
                <w:webHidden/>
              </w:rPr>
              <w:fldChar w:fldCharType="separate"/>
            </w:r>
            <w:r>
              <w:rPr>
                <w:noProof/>
                <w:webHidden/>
              </w:rPr>
              <w:t>25</w:t>
            </w:r>
            <w:r>
              <w:rPr>
                <w:noProof/>
                <w:webHidden/>
              </w:rPr>
              <w:fldChar w:fldCharType="end"/>
            </w:r>
          </w:hyperlink>
        </w:p>
        <w:p w14:paraId="22495B4B" w14:textId="14B29D71" w:rsidR="0023262B" w:rsidRDefault="0023262B">
          <w:pPr>
            <w:pStyle w:val="TOC1"/>
            <w:tabs>
              <w:tab w:val="left" w:pos="440"/>
              <w:tab w:val="right" w:leader="dot" w:pos="9350"/>
            </w:tabs>
            <w:rPr>
              <w:rFonts w:eastAsiaTheme="minorEastAsia"/>
              <w:noProof/>
              <w:sz w:val="24"/>
              <w:szCs w:val="24"/>
            </w:rPr>
          </w:pPr>
          <w:hyperlink w:anchor="_Toc207439533" w:history="1">
            <w:r w:rsidRPr="00770B28">
              <w:rPr>
                <w:rStyle w:val="Hyperlink"/>
                <w:rFonts w:eastAsia="Times New Roman"/>
                <w:noProof/>
              </w:rPr>
              <w:t>6.</w:t>
            </w:r>
            <w:r>
              <w:rPr>
                <w:rFonts w:eastAsiaTheme="minorEastAsia"/>
                <w:noProof/>
                <w:sz w:val="24"/>
                <w:szCs w:val="24"/>
              </w:rPr>
              <w:tab/>
            </w:r>
            <w:r w:rsidRPr="00770B28">
              <w:rPr>
                <w:rStyle w:val="Hyperlink"/>
                <w:rFonts w:eastAsia="Times New Roman"/>
                <w:noProof/>
              </w:rPr>
              <w:t>Recommendations</w:t>
            </w:r>
            <w:r>
              <w:rPr>
                <w:noProof/>
                <w:webHidden/>
              </w:rPr>
              <w:tab/>
            </w:r>
            <w:r>
              <w:rPr>
                <w:noProof/>
                <w:webHidden/>
              </w:rPr>
              <w:fldChar w:fldCharType="begin"/>
            </w:r>
            <w:r>
              <w:rPr>
                <w:noProof/>
                <w:webHidden/>
              </w:rPr>
              <w:instrText xml:space="preserve"> PAGEREF _Toc207439533 \h </w:instrText>
            </w:r>
            <w:r>
              <w:rPr>
                <w:noProof/>
                <w:webHidden/>
              </w:rPr>
            </w:r>
            <w:r>
              <w:rPr>
                <w:noProof/>
                <w:webHidden/>
              </w:rPr>
              <w:fldChar w:fldCharType="separate"/>
            </w:r>
            <w:r>
              <w:rPr>
                <w:noProof/>
                <w:webHidden/>
              </w:rPr>
              <w:t>26</w:t>
            </w:r>
            <w:r>
              <w:rPr>
                <w:noProof/>
                <w:webHidden/>
              </w:rPr>
              <w:fldChar w:fldCharType="end"/>
            </w:r>
          </w:hyperlink>
        </w:p>
        <w:p w14:paraId="73401B84" w14:textId="204FFB17" w:rsidR="0023262B" w:rsidRDefault="0023262B">
          <w:pPr>
            <w:pStyle w:val="TOC2"/>
            <w:tabs>
              <w:tab w:val="right" w:leader="dot" w:pos="9350"/>
            </w:tabs>
            <w:rPr>
              <w:rFonts w:eastAsiaTheme="minorEastAsia"/>
              <w:noProof/>
              <w:sz w:val="24"/>
              <w:szCs w:val="24"/>
            </w:rPr>
          </w:pPr>
          <w:hyperlink w:anchor="_Toc207439534" w:history="1">
            <w:r w:rsidRPr="00770B28">
              <w:rPr>
                <w:rStyle w:val="Hyperlink"/>
                <w:rFonts w:eastAsia="Times New Roman"/>
                <w:noProof/>
              </w:rPr>
              <w:t>6.1 Legislative Reform: Strengthening Protection Orders</w:t>
            </w:r>
            <w:r>
              <w:rPr>
                <w:noProof/>
                <w:webHidden/>
              </w:rPr>
              <w:tab/>
            </w:r>
            <w:r>
              <w:rPr>
                <w:noProof/>
                <w:webHidden/>
              </w:rPr>
              <w:fldChar w:fldCharType="begin"/>
            </w:r>
            <w:r>
              <w:rPr>
                <w:noProof/>
                <w:webHidden/>
              </w:rPr>
              <w:instrText xml:space="preserve"> PAGEREF _Toc207439534 \h </w:instrText>
            </w:r>
            <w:r>
              <w:rPr>
                <w:noProof/>
                <w:webHidden/>
              </w:rPr>
            </w:r>
            <w:r>
              <w:rPr>
                <w:noProof/>
                <w:webHidden/>
              </w:rPr>
              <w:fldChar w:fldCharType="separate"/>
            </w:r>
            <w:r>
              <w:rPr>
                <w:noProof/>
                <w:webHidden/>
              </w:rPr>
              <w:t>26</w:t>
            </w:r>
            <w:r>
              <w:rPr>
                <w:noProof/>
                <w:webHidden/>
              </w:rPr>
              <w:fldChar w:fldCharType="end"/>
            </w:r>
          </w:hyperlink>
        </w:p>
        <w:p w14:paraId="7D6C9DE5" w14:textId="0912D97B" w:rsidR="0023262B" w:rsidRDefault="0023262B">
          <w:pPr>
            <w:pStyle w:val="TOC2"/>
            <w:tabs>
              <w:tab w:val="right" w:leader="dot" w:pos="9350"/>
            </w:tabs>
            <w:rPr>
              <w:rFonts w:eastAsiaTheme="minorEastAsia"/>
              <w:noProof/>
              <w:sz w:val="24"/>
              <w:szCs w:val="24"/>
            </w:rPr>
          </w:pPr>
          <w:hyperlink w:anchor="_Toc207439535" w:history="1">
            <w:r w:rsidRPr="00770B28">
              <w:rPr>
                <w:rStyle w:val="Hyperlink"/>
                <w:rFonts w:eastAsia="Times New Roman"/>
                <w:noProof/>
              </w:rPr>
              <w:t>6.2 Mandatory and Standardised Training for Healthcare Professionals</w:t>
            </w:r>
            <w:r>
              <w:rPr>
                <w:noProof/>
                <w:webHidden/>
              </w:rPr>
              <w:tab/>
            </w:r>
            <w:r>
              <w:rPr>
                <w:noProof/>
                <w:webHidden/>
              </w:rPr>
              <w:fldChar w:fldCharType="begin"/>
            </w:r>
            <w:r>
              <w:rPr>
                <w:noProof/>
                <w:webHidden/>
              </w:rPr>
              <w:instrText xml:space="preserve"> PAGEREF _Toc207439535 \h </w:instrText>
            </w:r>
            <w:r>
              <w:rPr>
                <w:noProof/>
                <w:webHidden/>
              </w:rPr>
            </w:r>
            <w:r>
              <w:rPr>
                <w:noProof/>
                <w:webHidden/>
              </w:rPr>
              <w:fldChar w:fldCharType="separate"/>
            </w:r>
            <w:r>
              <w:rPr>
                <w:noProof/>
                <w:webHidden/>
              </w:rPr>
              <w:t>27</w:t>
            </w:r>
            <w:r>
              <w:rPr>
                <w:noProof/>
                <w:webHidden/>
              </w:rPr>
              <w:fldChar w:fldCharType="end"/>
            </w:r>
          </w:hyperlink>
        </w:p>
        <w:p w14:paraId="4AF25FA3" w14:textId="061C29D0" w:rsidR="0023262B" w:rsidRDefault="0023262B">
          <w:pPr>
            <w:pStyle w:val="TOC2"/>
            <w:tabs>
              <w:tab w:val="right" w:leader="dot" w:pos="9350"/>
            </w:tabs>
            <w:rPr>
              <w:rFonts w:eastAsiaTheme="minorEastAsia"/>
              <w:noProof/>
              <w:sz w:val="24"/>
              <w:szCs w:val="24"/>
            </w:rPr>
          </w:pPr>
          <w:hyperlink w:anchor="_Toc207439536" w:history="1">
            <w:r w:rsidRPr="00770B28">
              <w:rPr>
                <w:rStyle w:val="Hyperlink"/>
                <w:rFonts w:eastAsia="Times New Roman"/>
                <w:noProof/>
              </w:rPr>
              <w:t>6.3 Equitable, Population-Weighted Access to Services</w:t>
            </w:r>
            <w:r>
              <w:rPr>
                <w:noProof/>
                <w:webHidden/>
              </w:rPr>
              <w:tab/>
            </w:r>
            <w:r>
              <w:rPr>
                <w:noProof/>
                <w:webHidden/>
              </w:rPr>
              <w:fldChar w:fldCharType="begin"/>
            </w:r>
            <w:r>
              <w:rPr>
                <w:noProof/>
                <w:webHidden/>
              </w:rPr>
              <w:instrText xml:space="preserve"> PAGEREF _Toc207439536 \h </w:instrText>
            </w:r>
            <w:r>
              <w:rPr>
                <w:noProof/>
                <w:webHidden/>
              </w:rPr>
            </w:r>
            <w:r>
              <w:rPr>
                <w:noProof/>
                <w:webHidden/>
              </w:rPr>
              <w:fldChar w:fldCharType="separate"/>
            </w:r>
            <w:r>
              <w:rPr>
                <w:noProof/>
                <w:webHidden/>
              </w:rPr>
              <w:t>27</w:t>
            </w:r>
            <w:r>
              <w:rPr>
                <w:noProof/>
                <w:webHidden/>
              </w:rPr>
              <w:fldChar w:fldCharType="end"/>
            </w:r>
          </w:hyperlink>
        </w:p>
        <w:p w14:paraId="4F4BDD62" w14:textId="27D8E392" w:rsidR="0023262B" w:rsidRDefault="0023262B">
          <w:pPr>
            <w:pStyle w:val="TOC2"/>
            <w:tabs>
              <w:tab w:val="right" w:leader="dot" w:pos="9350"/>
            </w:tabs>
            <w:rPr>
              <w:rFonts w:eastAsiaTheme="minorEastAsia"/>
              <w:noProof/>
              <w:sz w:val="24"/>
              <w:szCs w:val="24"/>
            </w:rPr>
          </w:pPr>
          <w:hyperlink w:anchor="_Toc207439537" w:history="1">
            <w:r w:rsidRPr="00770B28">
              <w:rPr>
                <w:rStyle w:val="Hyperlink"/>
                <w:rFonts w:eastAsia="Times New Roman"/>
                <w:noProof/>
              </w:rPr>
              <w:t>6.4 Strengthening Accountability and Monitoring</w:t>
            </w:r>
            <w:r>
              <w:rPr>
                <w:noProof/>
                <w:webHidden/>
              </w:rPr>
              <w:tab/>
            </w:r>
            <w:r>
              <w:rPr>
                <w:noProof/>
                <w:webHidden/>
              </w:rPr>
              <w:fldChar w:fldCharType="begin"/>
            </w:r>
            <w:r>
              <w:rPr>
                <w:noProof/>
                <w:webHidden/>
              </w:rPr>
              <w:instrText xml:space="preserve"> PAGEREF _Toc207439537 \h </w:instrText>
            </w:r>
            <w:r>
              <w:rPr>
                <w:noProof/>
                <w:webHidden/>
              </w:rPr>
            </w:r>
            <w:r>
              <w:rPr>
                <w:noProof/>
                <w:webHidden/>
              </w:rPr>
              <w:fldChar w:fldCharType="separate"/>
            </w:r>
            <w:r>
              <w:rPr>
                <w:noProof/>
                <w:webHidden/>
              </w:rPr>
              <w:t>28</w:t>
            </w:r>
            <w:r>
              <w:rPr>
                <w:noProof/>
                <w:webHidden/>
              </w:rPr>
              <w:fldChar w:fldCharType="end"/>
            </w:r>
          </w:hyperlink>
        </w:p>
        <w:p w14:paraId="2C78EB65" w14:textId="5F419BD9" w:rsidR="0023262B" w:rsidRDefault="0023262B">
          <w:pPr>
            <w:pStyle w:val="TOC1"/>
            <w:tabs>
              <w:tab w:val="left" w:pos="440"/>
              <w:tab w:val="right" w:leader="dot" w:pos="9350"/>
            </w:tabs>
            <w:rPr>
              <w:rFonts w:eastAsiaTheme="minorEastAsia"/>
              <w:noProof/>
              <w:sz w:val="24"/>
              <w:szCs w:val="24"/>
            </w:rPr>
          </w:pPr>
          <w:hyperlink w:anchor="_Toc207439538" w:history="1">
            <w:r w:rsidRPr="00770B28">
              <w:rPr>
                <w:rStyle w:val="Hyperlink"/>
                <w:rFonts w:eastAsia="Times New Roman"/>
                <w:noProof/>
              </w:rPr>
              <w:t>7.</w:t>
            </w:r>
            <w:r>
              <w:rPr>
                <w:rFonts w:eastAsiaTheme="minorEastAsia"/>
                <w:noProof/>
                <w:sz w:val="24"/>
                <w:szCs w:val="24"/>
              </w:rPr>
              <w:tab/>
            </w:r>
            <w:r w:rsidRPr="00770B28">
              <w:rPr>
                <w:rStyle w:val="Hyperlink"/>
                <w:rFonts w:eastAsia="Times New Roman"/>
                <w:noProof/>
              </w:rPr>
              <w:t>Conclusion</w:t>
            </w:r>
            <w:r>
              <w:rPr>
                <w:noProof/>
                <w:webHidden/>
              </w:rPr>
              <w:tab/>
            </w:r>
            <w:r>
              <w:rPr>
                <w:noProof/>
                <w:webHidden/>
              </w:rPr>
              <w:fldChar w:fldCharType="begin"/>
            </w:r>
            <w:r>
              <w:rPr>
                <w:noProof/>
                <w:webHidden/>
              </w:rPr>
              <w:instrText xml:space="preserve"> PAGEREF _Toc207439538 \h </w:instrText>
            </w:r>
            <w:r>
              <w:rPr>
                <w:noProof/>
                <w:webHidden/>
              </w:rPr>
            </w:r>
            <w:r>
              <w:rPr>
                <w:noProof/>
                <w:webHidden/>
              </w:rPr>
              <w:fldChar w:fldCharType="separate"/>
            </w:r>
            <w:r>
              <w:rPr>
                <w:noProof/>
                <w:webHidden/>
              </w:rPr>
              <w:t>29</w:t>
            </w:r>
            <w:r>
              <w:rPr>
                <w:noProof/>
                <w:webHidden/>
              </w:rPr>
              <w:fldChar w:fldCharType="end"/>
            </w:r>
          </w:hyperlink>
        </w:p>
        <w:p w14:paraId="2532B5DB" w14:textId="35EB3FA8" w:rsidR="00414CF4" w:rsidRDefault="00414CF4">
          <w:r>
            <w:rPr>
              <w:b/>
              <w:bCs/>
              <w:noProof/>
            </w:rPr>
            <w:fldChar w:fldCharType="end"/>
          </w:r>
        </w:p>
      </w:sdtContent>
    </w:sdt>
    <w:p w14:paraId="25255AF0" w14:textId="77777777" w:rsidR="00351E22" w:rsidRDefault="00351E22" w:rsidP="001919A3"/>
    <w:p w14:paraId="1AC42130" w14:textId="77777777" w:rsidR="00EA64F1" w:rsidRPr="00EA64F1" w:rsidRDefault="00EA64F1" w:rsidP="00EA64F1"/>
    <w:p w14:paraId="578DBDCC" w14:textId="77777777" w:rsidR="00EA64F1" w:rsidRPr="00EA64F1" w:rsidRDefault="00EA64F1" w:rsidP="00EA64F1"/>
    <w:p w14:paraId="50C58A4B" w14:textId="77777777" w:rsidR="00EA64F1" w:rsidRPr="00EA64F1" w:rsidRDefault="00EA64F1" w:rsidP="00EA64F1"/>
    <w:p w14:paraId="41942BDE" w14:textId="7C144B23" w:rsidR="00EA64F1" w:rsidRDefault="00EA64F1" w:rsidP="00EA64F1">
      <w:pPr>
        <w:tabs>
          <w:tab w:val="left" w:pos="5417"/>
        </w:tabs>
      </w:pPr>
      <w:r>
        <w:tab/>
      </w:r>
    </w:p>
    <w:p w14:paraId="0B6CA4EF" w14:textId="08BD6E5A" w:rsidR="00EA64F1" w:rsidRPr="00EA64F1" w:rsidRDefault="00EA64F1" w:rsidP="00EA64F1">
      <w:pPr>
        <w:tabs>
          <w:tab w:val="left" w:pos="5417"/>
        </w:tabs>
        <w:sectPr w:rsidR="00EA64F1" w:rsidRPr="00EA64F1" w:rsidSect="00EA64F1">
          <w:headerReference w:type="default" r:id="rId9"/>
          <w:footerReference w:type="default" r:id="rId10"/>
          <w:pgSz w:w="12240" w:h="15840"/>
          <w:pgMar w:top="1440" w:right="1440" w:bottom="1440" w:left="1440" w:header="720" w:footer="720" w:gutter="0"/>
          <w:pgNumType w:start="1"/>
          <w:cols w:space="720"/>
          <w:docGrid w:linePitch="360"/>
        </w:sectPr>
      </w:pPr>
    </w:p>
    <w:p w14:paraId="0B0F3AE9" w14:textId="77777777" w:rsidR="00414CF4" w:rsidRPr="001919A3" w:rsidRDefault="00414CF4" w:rsidP="001919A3"/>
    <w:p w14:paraId="34BA9308" w14:textId="1B9CBA74" w:rsidR="004766F3" w:rsidRPr="00846CD4" w:rsidRDefault="004766F3" w:rsidP="009A1960">
      <w:pPr>
        <w:pStyle w:val="Heading1"/>
        <w:numPr>
          <w:ilvl w:val="0"/>
          <w:numId w:val="8"/>
        </w:numPr>
        <w:rPr>
          <w:rFonts w:eastAsia="Times New Roman"/>
        </w:rPr>
      </w:pPr>
      <w:bookmarkStart w:id="1" w:name="_Toc207439497"/>
      <w:r w:rsidRPr="00846CD4">
        <w:rPr>
          <w:rFonts w:eastAsia="Times New Roman"/>
        </w:rPr>
        <w:t>Executive Summary</w:t>
      </w:r>
      <w:bookmarkEnd w:id="1"/>
    </w:p>
    <w:p w14:paraId="74A75732" w14:textId="42E3BA98"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Sweden is internationally </w:t>
      </w:r>
      <w:r w:rsidR="007A21CF" w:rsidRPr="004766F3">
        <w:rPr>
          <w:rFonts w:ascii="Times New Roman" w:eastAsia="Times New Roman" w:hAnsi="Times New Roman" w:cs="Times New Roman"/>
          <w:kern w:val="0"/>
          <w:sz w:val="24"/>
          <w:szCs w:val="24"/>
          <w14:ligatures w14:val="none"/>
        </w:rPr>
        <w:t>recognized</w:t>
      </w:r>
      <w:r w:rsidRPr="004766F3">
        <w:rPr>
          <w:rFonts w:ascii="Times New Roman" w:eastAsia="Times New Roman" w:hAnsi="Times New Roman" w:cs="Times New Roman"/>
          <w:kern w:val="0"/>
          <w:sz w:val="24"/>
          <w:szCs w:val="24"/>
          <w14:ligatures w14:val="none"/>
        </w:rPr>
        <w:t xml:space="preserve"> as a leader in gender equality and a strong advocate for ending violence against women (VAW). It has ratified the Istanbul Convention, is a long-standing party to CEDAW, and has adopted a ten-year National Strategy to Prevent and Combat Men’s Violence Against Women (2017–2026). On paper, these commitments place Sweden at the forefront of European and global standards.</w:t>
      </w:r>
    </w:p>
    <w:p w14:paraId="52C90955" w14:textId="77777777"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Yet, this report shows that legal commitments do not always translate into equal protection in practice. Findings from expert interviews—combined with national and international evaluations—demonstrate that women’s access to protection and healthcare in Sweden remains uneven. Survivors’ experiences differ significantly depending on geography, the training of the professionals they meet, and whether protection measures are enforced effectively.</w:t>
      </w:r>
    </w:p>
    <w:p w14:paraId="0577D893" w14:textId="77777777" w:rsidR="004766F3" w:rsidRPr="004766F3" w:rsidRDefault="004766F3" w:rsidP="009A1960">
      <w:pPr>
        <w:pStyle w:val="Heading3"/>
        <w:rPr>
          <w:rFonts w:eastAsia="Times New Roman"/>
        </w:rPr>
      </w:pPr>
      <w:bookmarkStart w:id="2" w:name="_Toc207439498"/>
      <w:r w:rsidRPr="004766F3">
        <w:rPr>
          <w:rFonts w:eastAsia="Times New Roman"/>
        </w:rPr>
        <w:t>Persistent Gaps Identified</w:t>
      </w:r>
      <w:bookmarkEnd w:id="2"/>
    </w:p>
    <w:p w14:paraId="61BC38F2" w14:textId="77777777" w:rsidR="004766F3" w:rsidRPr="004766F3" w:rsidRDefault="004766F3" w:rsidP="000E0AD1">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Despite Sweden’s progress, several critical shortcomings remain:</w:t>
      </w:r>
    </w:p>
    <w:p w14:paraId="0CE188F0" w14:textId="77777777" w:rsidR="004766F3" w:rsidRPr="004766F3" w:rsidRDefault="004766F3" w:rsidP="000E0AD1">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Unequal access to services: Specialist healthcare and support are concentrated in large cities, while rural and northern municipalities rely on general healthcare services that often lack VAW-specific expertise.</w:t>
      </w:r>
    </w:p>
    <w:p w14:paraId="434F1DAE" w14:textId="77777777" w:rsidR="004766F3" w:rsidRPr="004766F3" w:rsidRDefault="004766F3" w:rsidP="000E0AD1">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Inconsistent professional training: Healthcare workers are not required to undergo mandatory, trauma-informed training, resulting in missed opportunities for early intervention.</w:t>
      </w:r>
    </w:p>
    <w:p w14:paraId="4D32626B" w14:textId="77777777" w:rsidR="004766F3" w:rsidRPr="004766F3" w:rsidRDefault="004766F3" w:rsidP="000E0AD1">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Weak enforcement of protection orders: Existing laws are undermined by vague exceptions and minimal penalties for breaches, leaving many survivors unsafe.</w:t>
      </w:r>
    </w:p>
    <w:p w14:paraId="20F68448" w14:textId="77777777" w:rsidR="004766F3" w:rsidRPr="004766F3" w:rsidRDefault="004766F3" w:rsidP="000E0AD1">
      <w:pPr>
        <w:numPr>
          <w:ilvl w:val="0"/>
          <w:numId w:val="1"/>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Policy–practice gap: National strategies and guidelines exist, but they are not backed by binding accountability mechanisms at the regional and local levels.</w:t>
      </w:r>
    </w:p>
    <w:p w14:paraId="2C3D76BB" w14:textId="77777777"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lastRenderedPageBreak/>
        <w:t>These gaps reveal a disconnect between Sweden’s strong legal framework and the lived reality of survivors, raising questions of partial or even non-compliance with obligations under the Istanbul Convention and CEDAW.</w:t>
      </w:r>
    </w:p>
    <w:p w14:paraId="4D009CBB" w14:textId="77777777" w:rsidR="004766F3" w:rsidRPr="004766F3" w:rsidRDefault="004766F3" w:rsidP="009A1960">
      <w:pPr>
        <w:pStyle w:val="Heading3"/>
        <w:rPr>
          <w:rFonts w:eastAsia="Times New Roman"/>
        </w:rPr>
      </w:pPr>
      <w:bookmarkStart w:id="3" w:name="_Toc207439499"/>
      <w:r w:rsidRPr="004766F3">
        <w:rPr>
          <w:rFonts w:eastAsia="Times New Roman"/>
        </w:rPr>
        <w:t>Three Priority Reforms with Measurable Targets</w:t>
      </w:r>
      <w:bookmarkEnd w:id="3"/>
    </w:p>
    <w:p w14:paraId="6DD90329" w14:textId="77777777" w:rsidR="004766F3" w:rsidRPr="000E0AD1" w:rsidRDefault="004766F3" w:rsidP="000E0AD1">
      <w:pPr>
        <w:numPr>
          <w:ilvl w:val="0"/>
          <w:numId w:val="2"/>
        </w:num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b/>
          <w:bCs/>
          <w:kern w:val="0"/>
          <w:sz w:val="24"/>
          <w:szCs w:val="24"/>
          <w14:ligatures w14:val="none"/>
        </w:rPr>
        <w:t>Strengthening Protection Orders</w:t>
      </w:r>
    </w:p>
    <w:p w14:paraId="2B897FA3" w14:textId="5408BA1E" w:rsidR="004766F3" w:rsidRPr="004766F3" w:rsidRDefault="004766F3" w:rsidP="000E0AD1">
      <w:pPr>
        <w:spacing w:before="100" w:beforeAutospacing="1" w:after="100" w:afterAutospacing="1" w:line="360" w:lineRule="auto"/>
        <w:ind w:left="360"/>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Sweden should amend the Restraining Orders Act (1998:688) to remove the “special circumstances” clause that permits courts to deny protection even when risk is evident. Protection should be presumed in all intimate partner violence cases, ensuring survivors are not forced into unsafe co-parenting arrangements. A measurable goal should be set to reduce regional inconsistencies in granting orders by 10–15% annually until nationwide uniformity is achieved.</w:t>
      </w:r>
    </w:p>
    <w:p w14:paraId="7BC29B64" w14:textId="77777777" w:rsidR="004766F3" w:rsidRPr="000E0AD1" w:rsidRDefault="004766F3" w:rsidP="000E0AD1">
      <w:pPr>
        <w:numPr>
          <w:ilvl w:val="0"/>
          <w:numId w:val="2"/>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b/>
          <w:bCs/>
          <w:kern w:val="0"/>
          <w:sz w:val="24"/>
          <w:szCs w:val="24"/>
          <w14:ligatures w14:val="none"/>
        </w:rPr>
        <w:t>Mandatory Training for Healthcare Professionals</w:t>
      </w:r>
    </w:p>
    <w:p w14:paraId="54F2518D" w14:textId="0E9362FC"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All healthcare staff—doctors, nurses, midwives—should receive mandatory, </w:t>
      </w:r>
      <w:r w:rsidR="007A21CF" w:rsidRPr="004766F3">
        <w:rPr>
          <w:rFonts w:ascii="Times New Roman" w:eastAsia="Times New Roman" w:hAnsi="Times New Roman" w:cs="Times New Roman"/>
          <w:kern w:val="0"/>
          <w:sz w:val="24"/>
          <w:szCs w:val="24"/>
          <w14:ligatures w14:val="none"/>
        </w:rPr>
        <w:t>standardized</w:t>
      </w:r>
      <w:r w:rsidRPr="004766F3">
        <w:rPr>
          <w:rFonts w:ascii="Times New Roman" w:eastAsia="Times New Roman" w:hAnsi="Times New Roman" w:cs="Times New Roman"/>
          <w:kern w:val="0"/>
          <w:sz w:val="24"/>
          <w:szCs w:val="24"/>
          <w14:ligatures w14:val="none"/>
        </w:rPr>
        <w:t xml:space="preserve"> training on violence against women. This training must be embedded into undergraduate </w:t>
      </w:r>
      <w:r w:rsidR="007A21CF" w:rsidRPr="004766F3">
        <w:rPr>
          <w:rFonts w:ascii="Times New Roman" w:eastAsia="Times New Roman" w:hAnsi="Times New Roman" w:cs="Times New Roman"/>
          <w:kern w:val="0"/>
          <w:sz w:val="24"/>
          <w:szCs w:val="24"/>
          <w14:ligatures w14:val="none"/>
        </w:rPr>
        <w:t>programs</w:t>
      </w:r>
      <w:r w:rsidRPr="004766F3">
        <w:rPr>
          <w:rFonts w:ascii="Times New Roman" w:eastAsia="Times New Roman" w:hAnsi="Times New Roman" w:cs="Times New Roman"/>
          <w:kern w:val="0"/>
          <w:sz w:val="24"/>
          <w:szCs w:val="24"/>
          <w14:ligatures w14:val="none"/>
        </w:rPr>
        <w:t xml:space="preserve"> and reinforced through continuing professional development. Oversight should rest with the Ministry of Health and Social Affairs, with a clear target of achieving 95% of healthcare professionals trained and certified within a defined implementation period. Compliance should be tied to professional licensing and hospital accreditation.</w:t>
      </w:r>
    </w:p>
    <w:p w14:paraId="1A071FF9" w14:textId="77777777" w:rsidR="004766F3" w:rsidRPr="000E0AD1" w:rsidRDefault="004766F3" w:rsidP="000E0AD1">
      <w:pPr>
        <w:numPr>
          <w:ilvl w:val="0"/>
          <w:numId w:val="2"/>
        </w:numPr>
        <w:spacing w:before="100" w:beforeAutospacing="1" w:after="100" w:afterAutospacing="1" w:line="360" w:lineRule="auto"/>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b/>
          <w:bCs/>
          <w:kern w:val="0"/>
          <w:sz w:val="24"/>
          <w:szCs w:val="24"/>
          <w14:ligatures w14:val="none"/>
        </w:rPr>
        <w:t>Equitable, Population-Weighted Access to Services</w:t>
      </w:r>
    </w:p>
    <w:p w14:paraId="6F2F770B" w14:textId="57122BA5"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National resources must be distributed </w:t>
      </w:r>
      <w:proofErr w:type="gramStart"/>
      <w:r w:rsidRPr="004766F3">
        <w:rPr>
          <w:rFonts w:ascii="Times New Roman" w:eastAsia="Times New Roman" w:hAnsi="Times New Roman" w:cs="Times New Roman"/>
          <w:kern w:val="0"/>
          <w:sz w:val="24"/>
          <w:szCs w:val="24"/>
          <w14:ligatures w14:val="none"/>
        </w:rPr>
        <w:t>fairly so</w:t>
      </w:r>
      <w:proofErr w:type="gramEnd"/>
      <w:r w:rsidRPr="004766F3">
        <w:rPr>
          <w:rFonts w:ascii="Times New Roman" w:eastAsia="Times New Roman" w:hAnsi="Times New Roman" w:cs="Times New Roman"/>
          <w:kern w:val="0"/>
          <w:sz w:val="24"/>
          <w:szCs w:val="24"/>
          <w14:ligatures w14:val="none"/>
        </w:rPr>
        <w:t xml:space="preserve"> that survivors in rural and northern municipalities are not disadvantaged. A population-weighted funding formula should guide the allocation of ring-fenced grants for shelters, outreach </w:t>
      </w:r>
      <w:r w:rsidR="007A21CF" w:rsidRPr="004766F3">
        <w:rPr>
          <w:rFonts w:ascii="Times New Roman" w:eastAsia="Times New Roman" w:hAnsi="Times New Roman" w:cs="Times New Roman"/>
          <w:kern w:val="0"/>
          <w:sz w:val="24"/>
          <w:szCs w:val="24"/>
          <w14:ligatures w14:val="none"/>
        </w:rPr>
        <w:t>programs</w:t>
      </w:r>
      <w:r w:rsidRPr="004766F3">
        <w:rPr>
          <w:rFonts w:ascii="Times New Roman" w:eastAsia="Times New Roman" w:hAnsi="Times New Roman" w:cs="Times New Roman"/>
          <w:kern w:val="0"/>
          <w:sz w:val="24"/>
          <w:szCs w:val="24"/>
          <w14:ligatures w14:val="none"/>
        </w:rPr>
        <w:t>, and referral pathways. The state should commit to ensuring that at least 80% of municipalities have access to shelter services, with annual national statistics published to track progress.</w:t>
      </w:r>
    </w:p>
    <w:p w14:paraId="0AF6E59F" w14:textId="77777777" w:rsidR="004766F3" w:rsidRPr="004766F3" w:rsidRDefault="004766F3" w:rsidP="009A1960">
      <w:pPr>
        <w:pStyle w:val="Heading3"/>
        <w:rPr>
          <w:rFonts w:eastAsia="Times New Roman"/>
        </w:rPr>
      </w:pPr>
      <w:bookmarkStart w:id="4" w:name="_Toc207439500"/>
      <w:r w:rsidRPr="004766F3">
        <w:rPr>
          <w:rFonts w:eastAsia="Times New Roman"/>
        </w:rPr>
        <w:lastRenderedPageBreak/>
        <w:t>Why These Reforms Matter</w:t>
      </w:r>
      <w:bookmarkEnd w:id="4"/>
    </w:p>
    <w:p w14:paraId="3CD3CBB8" w14:textId="6407B855"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Together, these reforms would transform Sweden’s response from inconsistent and fragmented into uniform, proactive, and </w:t>
      </w:r>
      <w:proofErr w:type="gramStart"/>
      <w:r w:rsidRPr="004766F3">
        <w:rPr>
          <w:rFonts w:ascii="Times New Roman" w:eastAsia="Times New Roman" w:hAnsi="Times New Roman" w:cs="Times New Roman"/>
          <w:kern w:val="0"/>
          <w:sz w:val="24"/>
          <w:szCs w:val="24"/>
          <w14:ligatures w14:val="none"/>
        </w:rPr>
        <w:t>survivor-</w:t>
      </w:r>
      <w:r w:rsidR="007A21CF" w:rsidRPr="004766F3">
        <w:rPr>
          <w:rFonts w:ascii="Times New Roman" w:eastAsia="Times New Roman" w:hAnsi="Times New Roman" w:cs="Times New Roman"/>
          <w:kern w:val="0"/>
          <w:sz w:val="24"/>
          <w:szCs w:val="24"/>
          <w14:ligatures w14:val="none"/>
        </w:rPr>
        <w:t>centered</w:t>
      </w:r>
      <w:proofErr w:type="gramEnd"/>
      <w:r w:rsidRPr="004766F3">
        <w:rPr>
          <w:rFonts w:ascii="Times New Roman" w:eastAsia="Times New Roman" w:hAnsi="Times New Roman" w:cs="Times New Roman"/>
          <w:kern w:val="0"/>
          <w:sz w:val="24"/>
          <w:szCs w:val="24"/>
          <w14:ligatures w14:val="none"/>
        </w:rPr>
        <w:t>. They would close critical gaps in protection, ensure healthcare workers are properly equipped, and make services accessible to women regardless of location or background. Meeting these targets would not only move Sweden closer to full compliance with the Istanbul Convention and CEDAW—it would demonstrate a tangible commitment to the principle that all women have the right to live free from violence and to access timely, safe, and culturally appropriate protection and care.</w:t>
      </w:r>
    </w:p>
    <w:p w14:paraId="243B2C36" w14:textId="1E624D61" w:rsidR="004766F3" w:rsidRPr="004766F3" w:rsidRDefault="004766F3" w:rsidP="000E0AD1">
      <w:pPr>
        <w:spacing w:after="0" w:line="360" w:lineRule="auto"/>
        <w:rPr>
          <w:rFonts w:ascii="Times New Roman" w:eastAsia="Times New Roman" w:hAnsi="Times New Roman" w:cs="Times New Roman"/>
          <w:kern w:val="0"/>
          <w:sz w:val="24"/>
          <w:szCs w:val="24"/>
          <w14:ligatures w14:val="none"/>
        </w:rPr>
      </w:pPr>
    </w:p>
    <w:p w14:paraId="0D1BC958" w14:textId="29056B4E" w:rsidR="004766F3" w:rsidRPr="009A1960" w:rsidRDefault="004766F3" w:rsidP="009A1960">
      <w:pPr>
        <w:pStyle w:val="Heading1"/>
        <w:numPr>
          <w:ilvl w:val="0"/>
          <w:numId w:val="8"/>
        </w:numPr>
        <w:rPr>
          <w:rFonts w:eastAsia="Times New Roman"/>
        </w:rPr>
      </w:pPr>
      <w:bookmarkStart w:id="5" w:name="_Toc207439501"/>
      <w:r w:rsidRPr="009A1960">
        <w:rPr>
          <w:rFonts w:eastAsia="Times New Roman"/>
        </w:rPr>
        <w:t>Background &amp; Legal Obligations</w:t>
      </w:r>
      <w:bookmarkEnd w:id="5"/>
    </w:p>
    <w:p w14:paraId="7E07F182" w14:textId="77777777"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Violence against women is among the most pervasive human rights violations worldwide, cutting across borders, cultures, and socioeconomic groups. The World Health Organization estimates that nearly one in three women globally experiences physical or sexual violence in her lifetime, most often at the hands of an intimate partner. The impact extends beyond immediate harm, contributing to long-term health problems, psychological trauma, and social and economic exclusion.</w:t>
      </w:r>
    </w:p>
    <w:p w14:paraId="7AF003F3" w14:textId="77777777" w:rsidR="000E1BDA" w:rsidRPr="000E0AD1" w:rsidRDefault="000E1BDA" w:rsidP="000E0AD1">
      <w:pPr>
        <w:pStyle w:val="NormalWeb"/>
        <w:spacing w:line="360" w:lineRule="auto"/>
        <w:jc w:val="both"/>
      </w:pPr>
      <w:r w:rsidRPr="000E0AD1">
        <w:t xml:space="preserve">International human rights law has steadily evolved to </w:t>
      </w:r>
      <w:proofErr w:type="spellStart"/>
      <w:r w:rsidRPr="000E0AD1">
        <w:t>emphasise</w:t>
      </w:r>
      <w:proofErr w:type="spellEnd"/>
      <w:r w:rsidRPr="000E0AD1">
        <w:t xml:space="preserve"> that states are not only expected to denounce violence against women but are also obligated to </w:t>
      </w:r>
      <w:r w:rsidRPr="000E0AD1">
        <w:rPr>
          <w:rStyle w:val="Strong"/>
          <w:rFonts w:eastAsiaTheme="majorEastAsia"/>
          <w:b w:val="0"/>
          <w:bCs w:val="0"/>
        </w:rPr>
        <w:t>prevent such violence, protect survivors, and provide effective avenues for redress</w:t>
      </w:r>
      <w:r w:rsidRPr="000E0AD1">
        <w:rPr>
          <w:b/>
          <w:bCs/>
        </w:rPr>
        <w:t xml:space="preserve">. </w:t>
      </w:r>
      <w:r w:rsidRPr="000E0AD1">
        <w:t>The</w:t>
      </w:r>
      <w:r w:rsidRPr="000E0AD1">
        <w:rPr>
          <w:b/>
          <w:bCs/>
        </w:rPr>
        <w:t xml:space="preserve"> </w:t>
      </w:r>
      <w:r w:rsidRPr="000E0AD1">
        <w:rPr>
          <w:rStyle w:val="Strong"/>
          <w:rFonts w:eastAsiaTheme="majorEastAsia"/>
          <w:b w:val="0"/>
          <w:bCs w:val="0"/>
        </w:rPr>
        <w:t>Istanbul Convention</w:t>
      </w:r>
      <w:r w:rsidRPr="000E0AD1">
        <w:rPr>
          <w:b/>
          <w:bCs/>
        </w:rPr>
        <w:t>,</w:t>
      </w:r>
      <w:r w:rsidRPr="000E0AD1">
        <w:t xml:space="preserve"> adopted by the Council of Europe, remains the most comprehensive and legally binding framework in this regard. It requires states to put survivors at the </w:t>
      </w:r>
      <w:proofErr w:type="spellStart"/>
      <w:r w:rsidRPr="000E0AD1">
        <w:t>centre</w:t>
      </w:r>
      <w:proofErr w:type="spellEnd"/>
      <w:r w:rsidRPr="000E0AD1">
        <w:t xml:space="preserve"> of their responses and to guarantee services that are accessible, integrated, and responsive to women’s diverse needs. For example, </w:t>
      </w:r>
      <w:r w:rsidRPr="000E0AD1">
        <w:rPr>
          <w:rStyle w:val="Strong"/>
          <w:rFonts w:eastAsiaTheme="majorEastAsia"/>
          <w:b w:val="0"/>
          <w:bCs w:val="0"/>
        </w:rPr>
        <w:t>Article</w:t>
      </w:r>
      <w:r w:rsidRPr="000E0AD1">
        <w:rPr>
          <w:rStyle w:val="Strong"/>
          <w:rFonts w:eastAsiaTheme="majorEastAsia"/>
        </w:rPr>
        <w:t xml:space="preserve"> </w:t>
      </w:r>
      <w:r w:rsidRPr="000E0AD1">
        <w:rPr>
          <w:rStyle w:val="Strong"/>
          <w:rFonts w:eastAsiaTheme="majorEastAsia"/>
          <w:b w:val="0"/>
          <w:bCs w:val="0"/>
        </w:rPr>
        <w:t>18</w:t>
      </w:r>
      <w:r w:rsidRPr="000E0AD1">
        <w:t xml:space="preserve"> underscores the obligation to develop coordinated policies and services that support victims across sectors, ensuring that no woman is left without a pathway to protection. </w:t>
      </w:r>
      <w:r w:rsidRPr="000E0AD1">
        <w:rPr>
          <w:rStyle w:val="Strong"/>
          <w:rFonts w:eastAsiaTheme="majorEastAsia"/>
          <w:b w:val="0"/>
          <w:bCs w:val="0"/>
        </w:rPr>
        <w:t>Article 20</w:t>
      </w:r>
      <w:r w:rsidRPr="000E0AD1">
        <w:t xml:space="preserve"> goes further by demanding timely access to medical care, trauma support, and counselling, and makes clear that these essential services must never be made conditional on whether a survivor chooses to report </w:t>
      </w:r>
      <w:r w:rsidRPr="000E0AD1">
        <w:lastRenderedPageBreak/>
        <w:t xml:space="preserve">violence to the police. Complementing these, </w:t>
      </w:r>
      <w:r w:rsidRPr="000E0AD1">
        <w:rPr>
          <w:rStyle w:val="Strong"/>
          <w:rFonts w:eastAsiaTheme="majorEastAsia"/>
          <w:b w:val="0"/>
          <w:bCs w:val="0"/>
        </w:rPr>
        <w:t>Article 15</w:t>
      </w:r>
      <w:r w:rsidRPr="000E0AD1">
        <w:t xml:space="preserve"> obliges states to provide regular, mandatory training for </w:t>
      </w:r>
      <w:proofErr w:type="gramStart"/>
      <w:r w:rsidRPr="000E0AD1">
        <w:t>professionals—</w:t>
      </w:r>
      <w:proofErr w:type="gramEnd"/>
      <w:r w:rsidRPr="000E0AD1">
        <w:t>including healthcare providers—who are often the first to encounter survivors and whose capacity to respond can make the difference between safety and continued risk.</w:t>
      </w:r>
    </w:p>
    <w:p w14:paraId="64D4823A" w14:textId="77777777" w:rsidR="000E1BDA" w:rsidRPr="000E0AD1" w:rsidRDefault="000E1BDA" w:rsidP="000E0AD1">
      <w:pPr>
        <w:pStyle w:val="NormalWeb"/>
        <w:spacing w:line="360" w:lineRule="auto"/>
        <w:jc w:val="both"/>
      </w:pPr>
      <w:r w:rsidRPr="000E0AD1">
        <w:t xml:space="preserve">Sweden ratified the Istanbul Convention in </w:t>
      </w:r>
      <w:r w:rsidRPr="000E0AD1">
        <w:rPr>
          <w:rStyle w:val="Strong"/>
          <w:rFonts w:eastAsiaTheme="majorEastAsia"/>
          <w:b w:val="0"/>
          <w:bCs w:val="0"/>
        </w:rPr>
        <w:t>2014</w:t>
      </w:r>
      <w:r w:rsidRPr="000E0AD1">
        <w:t xml:space="preserve">, building on its long-standing commitments under the </w:t>
      </w:r>
      <w:r w:rsidRPr="000E0AD1">
        <w:rPr>
          <w:rStyle w:val="Strong"/>
          <w:rFonts w:eastAsiaTheme="majorEastAsia"/>
          <w:b w:val="0"/>
          <w:bCs w:val="0"/>
        </w:rPr>
        <w:t>Convention on the Elimination of All Forms of Discrimination against Women</w:t>
      </w:r>
      <w:r w:rsidRPr="000E0AD1">
        <w:rPr>
          <w:rStyle w:val="Strong"/>
          <w:rFonts w:eastAsiaTheme="majorEastAsia"/>
        </w:rPr>
        <w:t xml:space="preserve"> (</w:t>
      </w:r>
      <w:r w:rsidRPr="000E0AD1">
        <w:rPr>
          <w:rStyle w:val="Strong"/>
          <w:rFonts w:eastAsiaTheme="majorEastAsia"/>
          <w:b w:val="0"/>
          <w:bCs w:val="0"/>
        </w:rPr>
        <w:t>CEDAW)</w:t>
      </w:r>
      <w:r w:rsidRPr="000E0AD1">
        <w:rPr>
          <w:b/>
          <w:bCs/>
        </w:rPr>
        <w:t>.</w:t>
      </w:r>
      <w:r w:rsidRPr="000E0AD1">
        <w:t xml:space="preserve"> Like the Istanbul Convention, CEDAW requires that women enjoy equal access to healthcare and protection without discrimination, reinforcing the principle that all women—regardless of geography, status, or background—are entitled to protection and care.</w:t>
      </w:r>
    </w:p>
    <w:p w14:paraId="7798F333" w14:textId="77777777" w:rsidR="00F52C52" w:rsidRDefault="000E1BDA" w:rsidP="000E0AD1">
      <w:pPr>
        <w:pStyle w:val="NormalWeb"/>
        <w:spacing w:line="360" w:lineRule="auto"/>
        <w:jc w:val="both"/>
      </w:pPr>
      <w:r w:rsidRPr="000E0AD1">
        <w:t xml:space="preserve">At the domestic level, Sweden has taken notable steps to embed these obligations into its laws and policies. In 2018, the introduction of a consent-based sexual offences law marked a significant reform in </w:t>
      </w:r>
      <w:proofErr w:type="spellStart"/>
      <w:r w:rsidRPr="000E0AD1">
        <w:t>recognising</w:t>
      </w:r>
      <w:proofErr w:type="spellEnd"/>
      <w:r w:rsidRPr="000E0AD1">
        <w:t xml:space="preserve"> women’s autonomy and strengthening protections for survivors of sexual violence. Sweden has also legislated for protective measures through the Restraining Orders Act (1998:688), although its effectiveness has been undermined by the controversial “special circumstances” clause, which grants courts discretion to deny protective orders even in situations where credible risks are evident. </w:t>
      </w:r>
    </w:p>
    <w:p w14:paraId="4794DC23" w14:textId="720CFED4" w:rsidR="000E1BDA" w:rsidRPr="000E0AD1" w:rsidRDefault="000E1BDA" w:rsidP="000E0AD1">
      <w:pPr>
        <w:pStyle w:val="NormalWeb"/>
        <w:spacing w:line="360" w:lineRule="auto"/>
        <w:jc w:val="both"/>
      </w:pPr>
      <w:r w:rsidRPr="000E0AD1">
        <w:t xml:space="preserve">In addition, the government has adopted a ten-year National Strategy to Prevent and Combat Men’s Violence Against Women (2017–2026). This strategy places particular emphasis on the role of the healthcare system, </w:t>
      </w:r>
      <w:r w:rsidR="00351E22" w:rsidRPr="000E0AD1">
        <w:t>recognizing</w:t>
      </w:r>
      <w:r w:rsidRPr="000E0AD1">
        <w:t xml:space="preserve"> that medical professionals are often among the first to detect signs of abuse and therefore play a critical role in early identification and referral. To reinforce this approach, the National Board of Health and Welfare (</w:t>
      </w:r>
      <w:proofErr w:type="spellStart"/>
      <w:r w:rsidRPr="000E0AD1">
        <w:t>Socialstyrelsen</w:t>
      </w:r>
      <w:proofErr w:type="spellEnd"/>
      <w:r w:rsidRPr="000E0AD1">
        <w:t>) has issued detailed guidelines for healthcare professionals, while a 2018 amendment to the Higher Education Ordinance incorporated violence against women into medical and healthcare curricula. These measures signal Sweden’s intention to move beyond abstract commitments by equipping frontline professionals with the knowledge and tools necessary to support survivors effectively.</w:t>
      </w:r>
    </w:p>
    <w:p w14:paraId="793E121D" w14:textId="77777777" w:rsidR="004766F3" w:rsidRPr="004766F3"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lastRenderedPageBreak/>
        <w:t>Despite these advances, both GREVIO’s 2018 baseline evaluation and expert interviews reveal persistent implementation gaps. Access to services remains uneven, particularly in rural and northern areas. Professional training is not mandatory or systematic. And interagency coordination, while formally in place, is often inconsistent in practice.</w:t>
      </w:r>
    </w:p>
    <w:p w14:paraId="06268A32" w14:textId="77777777" w:rsidR="000E1BDA" w:rsidRPr="000E0AD1" w:rsidRDefault="004766F3"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This report therefore uses Sweden’s obligations under the Istanbul Convention (Articles 15, 18, and 20) and CEDAW as benchmarks to assess whether its healthcare and protection systems deliver not just legal rights on paper, but real, effective safeguards for women affected by violence.</w:t>
      </w:r>
    </w:p>
    <w:p w14:paraId="1BEC56A7" w14:textId="47A2AF5B" w:rsidR="000E1BDA" w:rsidRPr="000E0AD1" w:rsidRDefault="000E1BDA" w:rsidP="009A1960">
      <w:pPr>
        <w:pStyle w:val="Heading1"/>
        <w:numPr>
          <w:ilvl w:val="0"/>
          <w:numId w:val="8"/>
        </w:numPr>
        <w:rPr>
          <w:rFonts w:eastAsia="Times New Roman"/>
          <w:kern w:val="0"/>
          <w:sz w:val="24"/>
          <w:szCs w:val="24"/>
          <w14:ligatures w14:val="none"/>
        </w:rPr>
      </w:pPr>
      <w:bookmarkStart w:id="6" w:name="_Toc207439502"/>
      <w:r w:rsidRPr="000E0AD1">
        <w:rPr>
          <w:rStyle w:val="Strong"/>
          <w:rFonts w:ascii="Times New Roman" w:hAnsi="Times New Roman" w:cs="Times New Roman"/>
          <w:b w:val="0"/>
          <w:bCs w:val="0"/>
        </w:rPr>
        <w:t>Methodology</w:t>
      </w:r>
      <w:bookmarkEnd w:id="6"/>
    </w:p>
    <w:p w14:paraId="54C50B06" w14:textId="77777777" w:rsidR="000E1BDA" w:rsidRPr="000E0AD1" w:rsidRDefault="000E1BDA" w:rsidP="000E0AD1">
      <w:pPr>
        <w:pStyle w:val="NormalWeb"/>
        <w:spacing w:line="360" w:lineRule="auto"/>
        <w:jc w:val="both"/>
      </w:pPr>
      <w:r w:rsidRPr="000E0AD1">
        <w:t xml:space="preserve">This report adopts a </w:t>
      </w:r>
      <w:r w:rsidRPr="000E0AD1">
        <w:rPr>
          <w:rStyle w:val="Strong"/>
          <w:rFonts w:eastAsiaTheme="majorEastAsia"/>
          <w:b w:val="0"/>
          <w:bCs w:val="0"/>
        </w:rPr>
        <w:t>mixed-methods approach</w:t>
      </w:r>
      <w:r w:rsidRPr="000E0AD1">
        <w:t xml:space="preserve">, combining desk-based document analysis with qualitative, semi-structured interviews. The overall aim was to examine how Sweden’s healthcare system aligns with its obligations under the </w:t>
      </w:r>
      <w:r w:rsidRPr="000E0AD1">
        <w:rPr>
          <w:rStyle w:val="Strong"/>
          <w:rFonts w:eastAsiaTheme="majorEastAsia"/>
          <w:b w:val="0"/>
          <w:bCs w:val="0"/>
        </w:rPr>
        <w:t>Istanbul Convention</w:t>
      </w:r>
      <w:r w:rsidRPr="000E0AD1">
        <w:t xml:space="preserve">—particularly Articles 18 and 20—and under </w:t>
      </w:r>
      <w:r w:rsidRPr="000E0AD1">
        <w:rPr>
          <w:rStyle w:val="Strong"/>
          <w:rFonts w:eastAsiaTheme="majorEastAsia"/>
          <w:b w:val="0"/>
          <w:bCs w:val="0"/>
        </w:rPr>
        <w:t>CEDAW</w:t>
      </w:r>
      <w:r w:rsidRPr="000E0AD1">
        <w:t>. These obligations require states to provide accessible, survivor-</w:t>
      </w:r>
      <w:proofErr w:type="spellStart"/>
      <w:r w:rsidRPr="000E0AD1">
        <w:t>centred</w:t>
      </w:r>
      <w:proofErr w:type="spellEnd"/>
      <w:r w:rsidRPr="000E0AD1">
        <w:t xml:space="preserve"> healthcare and support services, as well as to ensure equal protection from violence regardless of location, status, or background.</w:t>
      </w:r>
    </w:p>
    <w:p w14:paraId="2644D486" w14:textId="77777777" w:rsidR="000E1BDA" w:rsidRPr="000E0AD1" w:rsidRDefault="000E1BDA" w:rsidP="000E0AD1">
      <w:pPr>
        <w:pStyle w:val="NormalWeb"/>
        <w:spacing w:line="360" w:lineRule="auto"/>
        <w:jc w:val="both"/>
      </w:pPr>
      <w:r w:rsidRPr="000E0AD1">
        <w:t xml:space="preserve">The research design followed a </w:t>
      </w:r>
      <w:r w:rsidRPr="000E0AD1">
        <w:rPr>
          <w:rStyle w:val="Strong"/>
          <w:rFonts w:eastAsiaTheme="majorEastAsia"/>
          <w:b w:val="0"/>
          <w:bCs w:val="0"/>
        </w:rPr>
        <w:t>qualitative, thematic analysis framework</w:t>
      </w:r>
      <w:r w:rsidRPr="000E0AD1">
        <w:t>, allowing evidence from diverse sources to be integrated and interpreted within a human rights lens. This approach was chosen because formal laws and policies, while important, do not necessarily reflect the reality of implementation. By combining documentary evidence with stakeholder testimony, the study sought to capture both the structural commitments Sweden has made and the lived experiences of those tasked with putting them into practice.</w:t>
      </w:r>
    </w:p>
    <w:p w14:paraId="3999EF5F" w14:textId="77777777" w:rsidR="000E1BDA" w:rsidRPr="000E0AD1" w:rsidRDefault="000E1BDA" w:rsidP="009A1960">
      <w:pPr>
        <w:pStyle w:val="Heading2"/>
      </w:pPr>
      <w:bookmarkStart w:id="7" w:name="_Toc207439503"/>
      <w:r w:rsidRPr="000E0AD1">
        <w:rPr>
          <w:rStyle w:val="Strong"/>
          <w:rFonts w:ascii="Times New Roman" w:hAnsi="Times New Roman" w:cs="Times New Roman"/>
          <w:b w:val="0"/>
          <w:bCs w:val="0"/>
        </w:rPr>
        <w:t>3.1 Document Analysis</w:t>
      </w:r>
      <w:bookmarkEnd w:id="7"/>
    </w:p>
    <w:p w14:paraId="6180EF6B" w14:textId="77777777" w:rsidR="000E1BDA" w:rsidRPr="000E0AD1" w:rsidRDefault="000E1BDA" w:rsidP="000E0AD1">
      <w:pPr>
        <w:pStyle w:val="NormalWeb"/>
        <w:spacing w:line="360" w:lineRule="auto"/>
        <w:jc w:val="both"/>
      </w:pPr>
      <w:r w:rsidRPr="000E0AD1">
        <w:t xml:space="preserve">The desk-based analysis provided the legal and policy foundation for assessing Sweden’s compliance. Key national texts reviewed included the </w:t>
      </w:r>
      <w:r w:rsidRPr="000E0AD1">
        <w:rPr>
          <w:rStyle w:val="Strong"/>
          <w:rFonts w:eastAsiaTheme="majorEastAsia"/>
          <w:b w:val="0"/>
          <w:bCs w:val="0"/>
        </w:rPr>
        <w:t>Restraining Orders Act (1998:688)</w:t>
      </w:r>
      <w:r w:rsidRPr="000E0AD1">
        <w:t xml:space="preserve">, which regulates protective measures for victims of intimate partner violence, and the </w:t>
      </w:r>
      <w:r w:rsidRPr="000E0AD1">
        <w:rPr>
          <w:rStyle w:val="Strong"/>
          <w:rFonts w:eastAsiaTheme="majorEastAsia"/>
          <w:b w:val="0"/>
          <w:bCs w:val="0"/>
        </w:rPr>
        <w:t xml:space="preserve">National Strategy </w:t>
      </w:r>
      <w:r w:rsidRPr="000E0AD1">
        <w:rPr>
          <w:rStyle w:val="Strong"/>
          <w:rFonts w:eastAsiaTheme="majorEastAsia"/>
          <w:b w:val="0"/>
          <w:bCs w:val="0"/>
        </w:rPr>
        <w:lastRenderedPageBreak/>
        <w:t>to Prevent and Combat Men’s Violence Against Women (2017–2026)</w:t>
      </w:r>
      <w:r w:rsidRPr="000E0AD1">
        <w:t>, which sets out a comprehensive government approach to prevention, protection, and coordinated responses.</w:t>
      </w:r>
    </w:p>
    <w:p w14:paraId="2A6DC8E5" w14:textId="77777777" w:rsidR="000E1BDA" w:rsidRPr="000E0AD1" w:rsidRDefault="000E1BDA" w:rsidP="000E0AD1">
      <w:pPr>
        <w:pStyle w:val="NormalWeb"/>
        <w:spacing w:line="360" w:lineRule="auto"/>
        <w:jc w:val="both"/>
      </w:pPr>
      <w:r w:rsidRPr="000E0AD1">
        <w:t xml:space="preserve">In addition to national legislation and strategies, the analysis examined evaluations and monitoring reports from both international and domestic bodies. These included the </w:t>
      </w:r>
      <w:r w:rsidRPr="000E0AD1">
        <w:rPr>
          <w:rStyle w:val="Strong"/>
          <w:rFonts w:eastAsiaTheme="majorEastAsia"/>
          <w:b w:val="0"/>
          <w:bCs w:val="0"/>
        </w:rPr>
        <w:t>GREVIO Baseline Evaluation Report (2018)</w:t>
      </w:r>
      <w:r w:rsidRPr="000E0AD1">
        <w:t xml:space="preserve"> on Sweden’s implementation of the Istanbul Convention, the </w:t>
      </w:r>
      <w:r w:rsidRPr="000E0AD1">
        <w:rPr>
          <w:rStyle w:val="Strong"/>
          <w:rFonts w:eastAsiaTheme="majorEastAsia"/>
          <w:b w:val="0"/>
          <w:bCs w:val="0"/>
        </w:rPr>
        <w:t>CEDAW Committee’s Concluding Observations and General Recommendations</w:t>
      </w:r>
      <w:r w:rsidRPr="000E0AD1">
        <w:t xml:space="preserve">, and the </w:t>
      </w:r>
      <w:r w:rsidRPr="000E0AD1">
        <w:rPr>
          <w:rStyle w:val="Strong"/>
          <w:rFonts w:eastAsiaTheme="majorEastAsia"/>
          <w:b w:val="0"/>
          <w:bCs w:val="0"/>
        </w:rPr>
        <w:t>World Health Organization’s (WHO) clinical and policy guidelines</w:t>
      </w:r>
      <w:r w:rsidRPr="000E0AD1">
        <w:t xml:space="preserve"> on responding to violence against women. Swedish sources, such as guidelines from the </w:t>
      </w:r>
      <w:r w:rsidRPr="000E0AD1">
        <w:rPr>
          <w:rStyle w:val="Strong"/>
          <w:rFonts w:eastAsiaTheme="majorEastAsia"/>
          <w:b w:val="0"/>
          <w:bCs w:val="0"/>
        </w:rPr>
        <w:t>National Board of Health and Welfare (</w:t>
      </w:r>
      <w:proofErr w:type="spellStart"/>
      <w:r w:rsidRPr="000E0AD1">
        <w:rPr>
          <w:rStyle w:val="Strong"/>
          <w:rFonts w:eastAsiaTheme="majorEastAsia"/>
          <w:b w:val="0"/>
          <w:bCs w:val="0"/>
        </w:rPr>
        <w:t>Socialstyrelsen</w:t>
      </w:r>
      <w:proofErr w:type="spellEnd"/>
      <w:r w:rsidRPr="000E0AD1">
        <w:rPr>
          <w:rStyle w:val="Strong"/>
          <w:rFonts w:eastAsiaTheme="majorEastAsia"/>
          <w:b w:val="0"/>
          <w:bCs w:val="0"/>
        </w:rPr>
        <w:t>)</w:t>
      </w:r>
      <w:r w:rsidRPr="000E0AD1">
        <w:t xml:space="preserve"> and other governmental publications, were also considered, alongside relevant </w:t>
      </w:r>
      <w:r w:rsidRPr="000E0AD1">
        <w:rPr>
          <w:rStyle w:val="Strong"/>
          <w:rFonts w:eastAsiaTheme="majorEastAsia"/>
          <w:b w:val="0"/>
          <w:bCs w:val="0"/>
        </w:rPr>
        <w:t>academic literature</w:t>
      </w:r>
      <w:r w:rsidRPr="000E0AD1">
        <w:t>. These materials offered a multi-layered perspective on Sweden’s commitments, achievements, and ongoing gaps.</w:t>
      </w:r>
    </w:p>
    <w:p w14:paraId="50C0B7AE" w14:textId="77777777" w:rsidR="000E1BDA" w:rsidRPr="000E0AD1" w:rsidRDefault="000E1BDA" w:rsidP="009A1960">
      <w:pPr>
        <w:pStyle w:val="Heading2"/>
      </w:pPr>
      <w:bookmarkStart w:id="8" w:name="_Toc207439504"/>
      <w:r w:rsidRPr="000E0AD1">
        <w:rPr>
          <w:rStyle w:val="Strong"/>
          <w:rFonts w:ascii="Times New Roman" w:hAnsi="Times New Roman" w:cs="Times New Roman"/>
          <w:b w:val="0"/>
          <w:bCs w:val="0"/>
        </w:rPr>
        <w:t>3.2 Semi-Structured Interviews</w:t>
      </w:r>
      <w:bookmarkEnd w:id="8"/>
    </w:p>
    <w:p w14:paraId="44053D26" w14:textId="77777777" w:rsidR="000E1BDA" w:rsidRPr="000E0AD1" w:rsidRDefault="000E1BDA" w:rsidP="000E0AD1">
      <w:pPr>
        <w:pStyle w:val="NormalWeb"/>
        <w:spacing w:line="360" w:lineRule="auto"/>
        <w:jc w:val="both"/>
      </w:pPr>
      <w:r w:rsidRPr="000E0AD1">
        <w:t xml:space="preserve">To complement the document review, semi-structured interviews were conducted with a range of expert stakeholders. A purposive sampling strategy was employed to ensure diversity in both professional expertise and geographic representation. Participants included healthcare professionals (such as clinicians and managers), academic researchers working on gender-based violence, human rights advocates, policy experts, and representatives of non-governmental </w:t>
      </w:r>
      <w:proofErr w:type="spellStart"/>
      <w:r w:rsidRPr="000E0AD1">
        <w:t>organisations</w:t>
      </w:r>
      <w:proofErr w:type="spellEnd"/>
      <w:r w:rsidRPr="000E0AD1">
        <w:t xml:space="preserve"> engaged in service provision or advocacy.</w:t>
      </w:r>
    </w:p>
    <w:p w14:paraId="1807B492" w14:textId="77777777" w:rsidR="000E1BDA" w:rsidRPr="000E0AD1" w:rsidRDefault="000E1BDA" w:rsidP="000E0AD1">
      <w:pPr>
        <w:pStyle w:val="NormalWeb"/>
        <w:spacing w:line="360" w:lineRule="auto"/>
        <w:jc w:val="both"/>
      </w:pPr>
      <w:r w:rsidRPr="000E0AD1">
        <w:t xml:space="preserve">The interviews focused on practical experiences with the implementation of Sweden’s national guidelines and strategies, the adequacy of training and preparedness within the healthcare system, and perceptions of how Sweden is fulfilling—or failing to fulfil—its obligations under the Istanbul Convention and CEDAW. </w:t>
      </w:r>
      <w:proofErr w:type="gramStart"/>
      <w:r w:rsidRPr="000E0AD1">
        <w:t>In particular, interviewees</w:t>
      </w:r>
      <w:proofErr w:type="gramEnd"/>
      <w:r w:rsidRPr="000E0AD1">
        <w:t xml:space="preserve"> were asked to reflect on challenges relating to service accessibility, cultural competence, interagency coordination, and the effectiveness of legal protections.</w:t>
      </w:r>
    </w:p>
    <w:p w14:paraId="4886983B" w14:textId="3573C616" w:rsidR="000E1BDA" w:rsidRPr="000E0AD1" w:rsidRDefault="000E1BDA" w:rsidP="000E0AD1">
      <w:pPr>
        <w:pStyle w:val="NormalWeb"/>
        <w:spacing w:line="360" w:lineRule="auto"/>
        <w:jc w:val="both"/>
      </w:pPr>
      <w:r w:rsidRPr="000E0AD1">
        <w:lastRenderedPageBreak/>
        <w:t xml:space="preserve">Participants were recruited through professional networks, public directories, and referrals from relevant </w:t>
      </w:r>
      <w:r w:rsidR="00351E22" w:rsidRPr="000E0AD1">
        <w:t>organizations</w:t>
      </w:r>
      <w:r w:rsidRPr="000E0AD1">
        <w:t xml:space="preserve">. Care was taken to include voices from urban </w:t>
      </w:r>
      <w:proofErr w:type="spellStart"/>
      <w:r w:rsidRPr="000E0AD1">
        <w:t>centres</w:t>
      </w:r>
      <w:proofErr w:type="spellEnd"/>
      <w:r w:rsidRPr="000E0AD1">
        <w:t>, rural communities, and northern regions, ensuring that the analysis would reflect the diversity of Sweden’s healthcare landscape and the disparities that exist between different localities.</w:t>
      </w:r>
    </w:p>
    <w:p w14:paraId="5455BE9F" w14:textId="77777777" w:rsidR="000E1BDA" w:rsidRPr="000E0AD1" w:rsidRDefault="000E1BDA" w:rsidP="009A1960">
      <w:pPr>
        <w:pStyle w:val="Heading2"/>
      </w:pPr>
      <w:bookmarkStart w:id="9" w:name="_Toc207439505"/>
      <w:r w:rsidRPr="000E0AD1">
        <w:rPr>
          <w:rStyle w:val="Strong"/>
          <w:rFonts w:ascii="Times New Roman" w:hAnsi="Times New Roman" w:cs="Times New Roman"/>
          <w:b w:val="0"/>
          <w:bCs w:val="0"/>
        </w:rPr>
        <w:t>3.3 Data Analysis</w:t>
      </w:r>
      <w:bookmarkEnd w:id="9"/>
    </w:p>
    <w:p w14:paraId="787EAE6D" w14:textId="77777777" w:rsidR="000E1BDA" w:rsidRPr="000E0AD1" w:rsidRDefault="000E1BDA" w:rsidP="000E0AD1">
      <w:pPr>
        <w:pStyle w:val="NormalWeb"/>
        <w:spacing w:line="360" w:lineRule="auto"/>
        <w:jc w:val="both"/>
      </w:pPr>
      <w:r w:rsidRPr="000E0AD1">
        <w:t xml:space="preserve">Data from both the document analysis and the interviews were subjected to a </w:t>
      </w:r>
      <w:r w:rsidRPr="000E0AD1">
        <w:rPr>
          <w:rStyle w:val="Strong"/>
          <w:rFonts w:eastAsiaTheme="majorEastAsia"/>
          <w:b w:val="0"/>
          <w:bCs w:val="0"/>
        </w:rPr>
        <w:t>thematic coding process</w:t>
      </w:r>
      <w:r w:rsidRPr="000E0AD1">
        <w:t>, guided by the WHO health systems framework and GREVIO’s monitoring standards. Codes were developed to capture recurring patterns in the evidence, with particular attention to themes such as:</w:t>
      </w:r>
    </w:p>
    <w:p w14:paraId="2EF6958B" w14:textId="77777777" w:rsidR="000E1BDA" w:rsidRPr="000E0AD1" w:rsidRDefault="000E1BDA" w:rsidP="000E0AD1">
      <w:pPr>
        <w:pStyle w:val="NormalWeb"/>
        <w:numPr>
          <w:ilvl w:val="0"/>
          <w:numId w:val="7"/>
        </w:numPr>
        <w:spacing w:line="360" w:lineRule="auto"/>
        <w:jc w:val="both"/>
      </w:pPr>
      <w:r w:rsidRPr="000E0AD1">
        <w:t xml:space="preserve">the accessibility and equity of healthcare </w:t>
      </w:r>
      <w:proofErr w:type="gramStart"/>
      <w:r w:rsidRPr="000E0AD1">
        <w:t>services;</w:t>
      </w:r>
      <w:proofErr w:type="gramEnd"/>
    </w:p>
    <w:p w14:paraId="44D3B868" w14:textId="77777777" w:rsidR="000E1BDA" w:rsidRPr="000E0AD1" w:rsidRDefault="000E1BDA" w:rsidP="000E0AD1">
      <w:pPr>
        <w:pStyle w:val="NormalWeb"/>
        <w:numPr>
          <w:ilvl w:val="0"/>
          <w:numId w:val="7"/>
        </w:numPr>
        <w:spacing w:line="360" w:lineRule="auto"/>
        <w:jc w:val="both"/>
      </w:pPr>
      <w:r w:rsidRPr="000E0AD1">
        <w:t xml:space="preserve">the adequacy and consistency of training for healthcare </w:t>
      </w:r>
      <w:proofErr w:type="gramStart"/>
      <w:r w:rsidRPr="000E0AD1">
        <w:t>providers;</w:t>
      </w:r>
      <w:proofErr w:type="gramEnd"/>
    </w:p>
    <w:p w14:paraId="09564F7E" w14:textId="77777777" w:rsidR="000E1BDA" w:rsidRPr="000E0AD1" w:rsidRDefault="000E1BDA" w:rsidP="000E0AD1">
      <w:pPr>
        <w:pStyle w:val="NormalWeb"/>
        <w:numPr>
          <w:ilvl w:val="0"/>
          <w:numId w:val="7"/>
        </w:numPr>
        <w:spacing w:line="360" w:lineRule="auto"/>
        <w:jc w:val="both"/>
      </w:pPr>
      <w:r w:rsidRPr="000E0AD1">
        <w:t>the strength of interagency coordination; and</w:t>
      </w:r>
    </w:p>
    <w:p w14:paraId="4F3442DB" w14:textId="77777777" w:rsidR="000E1BDA" w:rsidRPr="000E0AD1" w:rsidRDefault="000E1BDA" w:rsidP="000E0AD1">
      <w:pPr>
        <w:pStyle w:val="NormalWeb"/>
        <w:numPr>
          <w:ilvl w:val="0"/>
          <w:numId w:val="7"/>
        </w:numPr>
        <w:spacing w:line="360" w:lineRule="auto"/>
        <w:jc w:val="both"/>
      </w:pPr>
      <w:r w:rsidRPr="000E0AD1">
        <w:t>the enforcement—or lack thereof—of protective measures under Swedish law.</w:t>
      </w:r>
    </w:p>
    <w:p w14:paraId="22F59A3C" w14:textId="77777777" w:rsidR="000E1BDA" w:rsidRPr="000E0AD1" w:rsidRDefault="000E1BDA" w:rsidP="000E0AD1">
      <w:pPr>
        <w:pStyle w:val="NormalWeb"/>
        <w:spacing w:line="360" w:lineRule="auto"/>
        <w:jc w:val="both"/>
      </w:pPr>
      <w:r w:rsidRPr="000E0AD1">
        <w:t xml:space="preserve">By triangulating evidence from multiple sources, the analysis allowed for a comprehensive assessment of both the </w:t>
      </w:r>
      <w:r w:rsidRPr="000E0AD1">
        <w:rPr>
          <w:rStyle w:val="Strong"/>
          <w:rFonts w:eastAsiaTheme="majorEastAsia"/>
          <w:b w:val="0"/>
          <w:bCs w:val="0"/>
        </w:rPr>
        <w:t>formal structures in place</w:t>
      </w:r>
      <w:r w:rsidRPr="000E0AD1">
        <w:t xml:space="preserve"> and the </w:t>
      </w:r>
      <w:r w:rsidRPr="000E0AD1">
        <w:rPr>
          <w:rStyle w:val="Strong"/>
          <w:rFonts w:eastAsiaTheme="majorEastAsia"/>
          <w:b w:val="0"/>
          <w:bCs w:val="0"/>
        </w:rPr>
        <w:t>practical realities of implementation</w:t>
      </w:r>
      <w:r w:rsidRPr="000E0AD1">
        <w:t>. This process ensured that the findings were grounded not only in what policies prescribe, but also in how those policies operate in practice, as experienced by frontline professionals and advocates.</w:t>
      </w:r>
    </w:p>
    <w:p w14:paraId="432ABEFF" w14:textId="77777777" w:rsidR="000E1BDA" w:rsidRPr="000E0AD1" w:rsidRDefault="000E1BDA" w:rsidP="009A1960">
      <w:pPr>
        <w:pStyle w:val="Heading2"/>
      </w:pPr>
      <w:bookmarkStart w:id="10" w:name="_Toc207439506"/>
      <w:r w:rsidRPr="000E0AD1">
        <w:rPr>
          <w:rStyle w:val="Strong"/>
          <w:rFonts w:ascii="Times New Roman" w:hAnsi="Times New Roman" w:cs="Times New Roman"/>
          <w:b w:val="0"/>
          <w:bCs w:val="0"/>
        </w:rPr>
        <w:t>3.4 Ethical Considerations</w:t>
      </w:r>
      <w:bookmarkEnd w:id="10"/>
    </w:p>
    <w:p w14:paraId="59EE1640" w14:textId="5CE0632E" w:rsidR="000E1BDA" w:rsidRPr="00846CD4" w:rsidRDefault="00846CD4" w:rsidP="000E0AD1">
      <w:pPr>
        <w:pStyle w:val="NormalWeb"/>
        <w:spacing w:line="360" w:lineRule="auto"/>
        <w:jc w:val="both"/>
      </w:pPr>
      <w:r w:rsidRPr="00846CD4">
        <w:t xml:space="preserve">The </w:t>
      </w:r>
      <w:r>
        <w:t>report</w:t>
      </w:r>
      <w:r w:rsidRPr="00846CD4">
        <w:t xml:space="preserve"> was conducted in line with a human rights-based and trauma-informed approach. Although the study did not involve direct interviews with survivors of violence, ethical sensitivity remained a priority in all interactions with participants. Informed consent was obtained prior to participation, and interviewees were provided with clear information about the scope and aims of the study. To protect confidentiality, all responses have been anonymized, and quotations are attributed only in general terms (for example, “Healthcare researcher, Uppsala University” or </w:t>
      </w:r>
      <w:r w:rsidRPr="00846CD4">
        <w:lastRenderedPageBreak/>
        <w:t>“NGO advocate, Stockholm”). This approach preserved the integrity and authenticity of stakeholder contributions while safeguarding personal and professional identities.</w:t>
      </w:r>
    </w:p>
    <w:p w14:paraId="1DD87862" w14:textId="77777777" w:rsidR="000E1BDA" w:rsidRPr="000E0AD1" w:rsidRDefault="000E1BDA" w:rsidP="000E0AD1">
      <w:pPr>
        <w:pStyle w:val="Heading3"/>
        <w:spacing w:line="360" w:lineRule="auto"/>
        <w:rPr>
          <w:rFonts w:ascii="Times New Roman" w:hAnsi="Times New Roman" w:cs="Times New Roman"/>
        </w:rPr>
      </w:pPr>
      <w:bookmarkStart w:id="11" w:name="_Toc207439507"/>
      <w:r w:rsidRPr="000E0AD1">
        <w:rPr>
          <w:rStyle w:val="Strong"/>
          <w:rFonts w:ascii="Times New Roman" w:hAnsi="Times New Roman" w:cs="Times New Roman"/>
          <w:b w:val="0"/>
          <w:bCs w:val="0"/>
        </w:rPr>
        <w:t xml:space="preserve">3.5 </w:t>
      </w:r>
      <w:r w:rsidRPr="009A1960">
        <w:rPr>
          <w:rStyle w:val="Heading2Char"/>
        </w:rPr>
        <w:t>Limitations</w:t>
      </w:r>
      <w:bookmarkEnd w:id="11"/>
    </w:p>
    <w:p w14:paraId="148F06FE" w14:textId="77777777" w:rsidR="000E1BDA" w:rsidRPr="000E0AD1" w:rsidRDefault="000E1BDA" w:rsidP="000E0AD1">
      <w:pPr>
        <w:pStyle w:val="NormalWeb"/>
        <w:spacing w:line="360" w:lineRule="auto"/>
        <w:jc w:val="both"/>
      </w:pPr>
      <w:r w:rsidRPr="000E0AD1">
        <w:t xml:space="preserve">As with all qualitative research, this study has limitations. First, it does not include the </w:t>
      </w:r>
      <w:r w:rsidRPr="000E0AD1">
        <w:rPr>
          <w:rStyle w:val="Strong"/>
          <w:rFonts w:eastAsiaTheme="majorEastAsia"/>
          <w:b w:val="0"/>
          <w:bCs w:val="0"/>
        </w:rPr>
        <w:t>direct voices of survivors</w:t>
      </w:r>
      <w:r w:rsidRPr="000E0AD1">
        <w:rPr>
          <w:b/>
          <w:bCs/>
        </w:rPr>
        <w:t>,</w:t>
      </w:r>
      <w:r w:rsidRPr="000E0AD1">
        <w:t xml:space="preserve"> focusing instead on professionals and experts working in the field. While this perspective provides valuable insight into systemic challenges and implementation gaps, it does not fully capture the lived experiences of those most directly affected. Second, some</w:t>
      </w:r>
      <w:r w:rsidRPr="000E0AD1">
        <w:rPr>
          <w:b/>
          <w:bCs/>
        </w:rPr>
        <w:t xml:space="preserve"> </w:t>
      </w:r>
      <w:r w:rsidRPr="000E0AD1">
        <w:rPr>
          <w:rStyle w:val="Strong"/>
          <w:rFonts w:eastAsiaTheme="majorEastAsia"/>
          <w:b w:val="0"/>
          <w:bCs w:val="0"/>
        </w:rPr>
        <w:t>official data on service provision and access</w:t>
      </w:r>
      <w:r w:rsidRPr="000E0AD1">
        <w:t>—particularly when disaggregated by region or population group—was not publicly available. This limited the ability to provide a detailed quantitative analysis of regional disparities. Finally, the number of interviews, while sufficient to identify clear patterns, cannot be considered statistically representative of all stakeholders in Sweden.</w:t>
      </w:r>
    </w:p>
    <w:p w14:paraId="2FF10159" w14:textId="67EDD3D9" w:rsidR="004766F3" w:rsidRPr="000E0AD1" w:rsidRDefault="000E1BDA" w:rsidP="000E0AD1">
      <w:pPr>
        <w:pStyle w:val="NormalWeb"/>
        <w:spacing w:line="360" w:lineRule="auto"/>
        <w:jc w:val="both"/>
      </w:pPr>
      <w:r w:rsidRPr="000E0AD1">
        <w:t>Despite these limitations, the combination of documentary review and expert interviews offers a robust and reliable basis for evaluating Sweden’s healthcare system against its international human rights obligations. The methodological emphasis on triangulation and thematic analysis ensures that the findings presented in this report are well-supported, nuanced, and reflective of both law and practice.</w:t>
      </w:r>
    </w:p>
    <w:p w14:paraId="7CEBC608" w14:textId="6E1F22D7" w:rsidR="00853C42" w:rsidRPr="000E0AD1" w:rsidRDefault="00853C42" w:rsidP="009A1960">
      <w:pPr>
        <w:pStyle w:val="Heading1"/>
        <w:numPr>
          <w:ilvl w:val="0"/>
          <w:numId w:val="8"/>
        </w:numPr>
        <w:rPr>
          <w:rFonts w:eastAsia="Times New Roman"/>
        </w:rPr>
      </w:pPr>
      <w:bookmarkStart w:id="12" w:name="_Toc207439508"/>
      <w:r w:rsidRPr="000E0AD1">
        <w:rPr>
          <w:rFonts w:eastAsia="Times New Roman"/>
        </w:rPr>
        <w:t>Findings: Thematic Analysis of Expert Interviews</w:t>
      </w:r>
      <w:bookmarkEnd w:id="12"/>
    </w:p>
    <w:p w14:paraId="7C1923BA" w14:textId="77777777" w:rsidR="00853C42" w:rsidRPr="00853C42" w:rsidRDefault="00853C42"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This chapter presents findings from the expanded set of semi-structured interviews conducted with expert stakeholders in Sweden, including healthcare professionals, academic researchers, NGO advocates, and legal specialists working on issues of violence against women (VAW). Thematic analysis of the interviews revealed recurring patterns that illuminate how Sweden’s healthcare and legal systems align—or fail to align—with their obligations under the Istanbul Convention and CEDAW.</w:t>
      </w:r>
    </w:p>
    <w:p w14:paraId="6B7C9C77" w14:textId="77777777" w:rsidR="00853C42" w:rsidRPr="00853C42" w:rsidRDefault="00853C42"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lastRenderedPageBreak/>
        <w:t xml:space="preserve">The findings are </w:t>
      </w:r>
      <w:proofErr w:type="spellStart"/>
      <w:r w:rsidRPr="00853C42">
        <w:rPr>
          <w:rFonts w:ascii="Times New Roman" w:eastAsia="Times New Roman" w:hAnsi="Times New Roman" w:cs="Times New Roman"/>
          <w:kern w:val="0"/>
          <w:sz w:val="24"/>
          <w:szCs w:val="24"/>
          <w14:ligatures w14:val="none"/>
        </w:rPr>
        <w:t>organised</w:t>
      </w:r>
      <w:proofErr w:type="spellEnd"/>
      <w:r w:rsidRPr="00853C42">
        <w:rPr>
          <w:rFonts w:ascii="Times New Roman" w:eastAsia="Times New Roman" w:hAnsi="Times New Roman" w:cs="Times New Roman"/>
          <w:kern w:val="0"/>
          <w:sz w:val="24"/>
          <w:szCs w:val="24"/>
          <w14:ligatures w14:val="none"/>
        </w:rPr>
        <w:t xml:space="preserve"> around five central themes: unequal access to services, inconsistent training of providers, limited cultural competence for migrant women, weak enforcement of protection measures, and the policy–practice gap. Each theme is supported by direct quotations from interviewees, illustrating how structural issues affect survivors and the professionals tasked with supporting them.</w:t>
      </w:r>
    </w:p>
    <w:p w14:paraId="22F0F671" w14:textId="41461ACF" w:rsidR="00D63575" w:rsidRPr="000E0AD1" w:rsidRDefault="00D63575" w:rsidP="000E0AD1">
      <w:pPr>
        <w:spacing w:line="360" w:lineRule="auto"/>
        <w:rPr>
          <w:rFonts w:ascii="Times New Roman" w:hAnsi="Times New Roman" w:cs="Times New Roman"/>
        </w:rPr>
      </w:pPr>
    </w:p>
    <w:p w14:paraId="112B088C" w14:textId="77777777" w:rsidR="00D63575" w:rsidRPr="009A1960" w:rsidRDefault="00D63575" w:rsidP="009A1960">
      <w:pPr>
        <w:pStyle w:val="Heading2"/>
      </w:pPr>
      <w:bookmarkStart w:id="13" w:name="_Toc207439509"/>
      <w:r w:rsidRPr="009A1960">
        <w:t>4.1 Unequal Access to Services</w:t>
      </w:r>
      <w:bookmarkEnd w:id="13"/>
    </w:p>
    <w:p w14:paraId="6D47482E" w14:textId="77777777" w:rsidR="00B84F59" w:rsidRDefault="00B84F59" w:rsidP="00B84F59">
      <w:pPr>
        <w:pStyle w:val="NormalWeb"/>
        <w:spacing w:line="360" w:lineRule="auto"/>
        <w:jc w:val="both"/>
      </w:pPr>
      <w:r>
        <w:t xml:space="preserve">A dominant theme across interviews was the persistent divide between urban and rural service provision. While major cities such as Stockholm, Gothenburg, and Malmö have established crisis </w:t>
      </w:r>
      <w:proofErr w:type="spellStart"/>
      <w:r>
        <w:t>centres</w:t>
      </w:r>
      <w:proofErr w:type="spellEnd"/>
      <w:r>
        <w:t xml:space="preserve"> and sexual assault clinics, survivors in northern and rural municipalities often face long travel distances to access specialized support.</w:t>
      </w:r>
    </w:p>
    <w:p w14:paraId="62A8EF2A" w14:textId="77777777" w:rsidR="00B84F59" w:rsidRDefault="00B84F59" w:rsidP="00B84F59">
      <w:pPr>
        <w:pStyle w:val="NormalWeb"/>
        <w:spacing w:line="360" w:lineRule="auto"/>
        <w:jc w:val="both"/>
      </w:pPr>
      <w:r>
        <w:t xml:space="preserve">Healthcare staff working in rural clinics explained that when women arrive after an assault, they may be able to treat visible injuries but cannot always carry out proper forensic examinations. In some cases, survivors must travel more than 200 </w:t>
      </w:r>
      <w:proofErr w:type="spellStart"/>
      <w:r>
        <w:t>kilometres</w:t>
      </w:r>
      <w:proofErr w:type="spellEnd"/>
      <w:r>
        <w:t xml:space="preserve"> to the nearest sexual assault clinic, by which point critical evidence is often lost.</w:t>
      </w:r>
    </w:p>
    <w:p w14:paraId="05EC122D" w14:textId="61113A4D" w:rsidR="00B84F59" w:rsidRDefault="00B84F59" w:rsidP="00B84F59">
      <w:pPr>
        <w:pStyle w:val="NormalWeb"/>
        <w:spacing w:line="360" w:lineRule="auto"/>
        <w:jc w:val="both"/>
      </w:pPr>
      <w:r>
        <w:t xml:space="preserve">Similarly, an academic researcher </w:t>
      </w:r>
      <w:r>
        <w:t>emphasized</w:t>
      </w:r>
      <w:r>
        <w:t xml:space="preserve"> that this inequity directly contradicts Sweden’s commitments:</w:t>
      </w:r>
    </w:p>
    <w:p w14:paraId="4C81FBBF" w14:textId="77777777" w:rsidR="00B84F59" w:rsidRDefault="00B84F59" w:rsidP="00B84F59">
      <w:pPr>
        <w:pStyle w:val="NormalWeb"/>
        <w:spacing w:line="360" w:lineRule="auto"/>
        <w:ind w:left="720"/>
        <w:jc w:val="both"/>
      </w:pPr>
      <w:r>
        <w:t>“The law promises equal access, but geography decides what kind of care you get. That’s discrimination by postcode.” (Interview, academic researcher)</w:t>
      </w:r>
    </w:p>
    <w:p w14:paraId="31A3BF74" w14:textId="77777777" w:rsidR="00B84F59" w:rsidRDefault="00B84F59" w:rsidP="00B84F59">
      <w:pPr>
        <w:pStyle w:val="NormalWeb"/>
        <w:spacing w:line="360" w:lineRule="auto"/>
        <w:jc w:val="both"/>
      </w:pPr>
      <w:r>
        <w:t>Even where healthcare is available, it is unevenly distributed. As one doctor explained:</w:t>
      </w:r>
    </w:p>
    <w:p w14:paraId="71F4A2A6" w14:textId="77777777" w:rsidR="00B84F59" w:rsidRDefault="00B84F59" w:rsidP="00B84F59">
      <w:pPr>
        <w:pStyle w:val="NormalWeb"/>
        <w:spacing w:line="360" w:lineRule="auto"/>
        <w:ind w:left="720"/>
        <w:jc w:val="both"/>
      </w:pPr>
      <w:r>
        <w:t>“Here in Stockholm, we have super many [</w:t>
      </w:r>
      <w:proofErr w:type="spellStart"/>
      <w:r>
        <w:t>gynaecologists</w:t>
      </w:r>
      <w:proofErr w:type="spellEnd"/>
      <w:r>
        <w:t xml:space="preserve">]… they can get a time within two days or so. Up there, everything </w:t>
      </w:r>
      <w:proofErr w:type="gramStart"/>
      <w:r>
        <w:t>has to</w:t>
      </w:r>
      <w:proofErr w:type="gramEnd"/>
      <w:r>
        <w:t xml:space="preserve"> go through this clinic… because of lack of doctors, nurses and clinics.” (Interview, clinician)</w:t>
      </w:r>
    </w:p>
    <w:p w14:paraId="5110AE85" w14:textId="77777777" w:rsidR="00B84F59" w:rsidRDefault="00B84F59" w:rsidP="00B84F59">
      <w:pPr>
        <w:pStyle w:val="NormalWeb"/>
        <w:spacing w:line="360" w:lineRule="auto"/>
        <w:jc w:val="both"/>
      </w:pPr>
      <w:r>
        <w:lastRenderedPageBreak/>
        <w:t>These findings confirm GREVIO’s (2018) concerns that Sweden falls short of Istanbul Convention Article 18(1), which requires “appropriate, easily accessible services,” and CEDAW Article 12, which obliges states to guarantee equal healthcare without discrimination.</w:t>
      </w:r>
    </w:p>
    <w:p w14:paraId="0F593577" w14:textId="1210AF4F" w:rsidR="00D63575" w:rsidRPr="000E0AD1" w:rsidRDefault="00D63575" w:rsidP="000E0AD1">
      <w:pPr>
        <w:spacing w:line="360" w:lineRule="auto"/>
        <w:rPr>
          <w:rFonts w:ascii="Times New Roman" w:hAnsi="Times New Roman" w:cs="Times New Roman"/>
        </w:rPr>
      </w:pPr>
    </w:p>
    <w:p w14:paraId="6C64DADD" w14:textId="77777777" w:rsidR="00D63575" w:rsidRPr="009A1960" w:rsidRDefault="00D63575" w:rsidP="009A1960">
      <w:pPr>
        <w:pStyle w:val="Heading2"/>
      </w:pPr>
      <w:bookmarkStart w:id="14" w:name="_Toc207439510"/>
      <w:r w:rsidRPr="009A1960">
        <w:t>4.2 Inconsistent and Non-Mandatory Training for Healthcare Providers</w:t>
      </w:r>
      <w:bookmarkEnd w:id="14"/>
    </w:p>
    <w:p w14:paraId="4871699C" w14:textId="77777777" w:rsidR="00D1446D" w:rsidRDefault="00D1446D" w:rsidP="00D1446D">
      <w:pPr>
        <w:pStyle w:val="NormalWeb"/>
        <w:spacing w:line="360" w:lineRule="auto"/>
        <w:jc w:val="both"/>
      </w:pPr>
      <w:r>
        <w:t>Across professions, interviewees consistently identified the absence of systematic, mandatory training as a major barrier to effective healthcare responses to violence against women. While national guidelines are available on paper, they are rarely embedded into daily practice, leaving many staff uncertain and unprepared.</w:t>
      </w:r>
    </w:p>
    <w:p w14:paraId="41ED5ED6" w14:textId="77777777" w:rsidR="00D1446D" w:rsidRDefault="00D1446D" w:rsidP="00D1446D">
      <w:pPr>
        <w:pStyle w:val="NormalWeb"/>
        <w:spacing w:line="360" w:lineRule="auto"/>
        <w:jc w:val="both"/>
      </w:pPr>
      <w:r>
        <w:t>As one clinician explained:</w:t>
      </w:r>
    </w:p>
    <w:p w14:paraId="4A5C176D" w14:textId="77777777" w:rsidR="00D1446D" w:rsidRDefault="00D1446D" w:rsidP="00D1446D">
      <w:pPr>
        <w:pStyle w:val="NormalWeb"/>
        <w:spacing w:line="360" w:lineRule="auto"/>
        <w:ind w:left="720"/>
        <w:jc w:val="both"/>
      </w:pPr>
      <w:r>
        <w:t>“We receive guidelines on paper, but without proper training, they remain abstract. Asking a patient if she feels safe at home requires confidence—and many staff just avoid the question.” (Interview, clinician)</w:t>
      </w:r>
    </w:p>
    <w:p w14:paraId="49FB88B7" w14:textId="77777777" w:rsidR="00D1446D" w:rsidRDefault="00D1446D" w:rsidP="00D1446D">
      <w:pPr>
        <w:pStyle w:val="NormalWeb"/>
        <w:spacing w:line="360" w:lineRule="auto"/>
        <w:jc w:val="both"/>
      </w:pPr>
      <w:r>
        <w:t xml:space="preserve">This lack of confidence is compounded by the fact that, in many institutions, training is voluntary and inconsistently applied. A human rights advocate </w:t>
      </w:r>
      <w:proofErr w:type="spellStart"/>
      <w:r>
        <w:t>emphasised</w:t>
      </w:r>
      <w:proofErr w:type="spellEnd"/>
      <w:r>
        <w:t xml:space="preserve"> the unevenness:</w:t>
      </w:r>
    </w:p>
    <w:p w14:paraId="51B89F55" w14:textId="77777777" w:rsidR="00D1446D" w:rsidRDefault="00D1446D" w:rsidP="00D1446D">
      <w:pPr>
        <w:pStyle w:val="NormalWeb"/>
        <w:spacing w:line="360" w:lineRule="auto"/>
        <w:ind w:left="720"/>
        <w:jc w:val="both"/>
      </w:pPr>
      <w:r>
        <w:t>“In some hospitals you might have one nurse trained in violence against women out of thirty. That’s not a system, that’s luck.” (Interview, human rights advocate)</w:t>
      </w:r>
    </w:p>
    <w:p w14:paraId="32C56B54" w14:textId="77777777" w:rsidR="00D1446D" w:rsidRDefault="00D1446D" w:rsidP="00D1446D">
      <w:pPr>
        <w:pStyle w:val="NormalWeb"/>
        <w:spacing w:line="360" w:lineRule="auto"/>
        <w:jc w:val="both"/>
      </w:pPr>
      <w:r>
        <w:t xml:space="preserve">Healthcare professionals also highlighted that violence against women is rarely </w:t>
      </w:r>
      <w:proofErr w:type="spellStart"/>
      <w:r>
        <w:t>prioritised</w:t>
      </w:r>
      <w:proofErr w:type="spellEnd"/>
      <w:r>
        <w:t xml:space="preserve"> within medical and nursing education. One specialist doctor recalled:</w:t>
      </w:r>
    </w:p>
    <w:p w14:paraId="5AB33B1F" w14:textId="77777777" w:rsidR="00D1446D" w:rsidRDefault="00D1446D" w:rsidP="00D1446D">
      <w:pPr>
        <w:pStyle w:val="NormalWeb"/>
        <w:spacing w:line="360" w:lineRule="auto"/>
        <w:ind w:left="720"/>
        <w:jc w:val="both"/>
      </w:pPr>
      <w:r>
        <w:t>“I cannot recall on the basic training if we had like a specific course… I don’t remember so much focus on that.” (Interview, specialist doctor)</w:t>
      </w:r>
    </w:p>
    <w:p w14:paraId="28F00AA6" w14:textId="77777777" w:rsidR="00D1446D" w:rsidRDefault="00D1446D" w:rsidP="00D1446D">
      <w:pPr>
        <w:pStyle w:val="NormalWeb"/>
        <w:spacing w:line="360" w:lineRule="auto"/>
        <w:jc w:val="both"/>
      </w:pPr>
      <w:r>
        <w:t>Another added the absence of clear protocols:</w:t>
      </w:r>
    </w:p>
    <w:p w14:paraId="1BD55BD9" w14:textId="77777777" w:rsidR="00D1446D" w:rsidRDefault="00D1446D" w:rsidP="00D1446D">
      <w:pPr>
        <w:pStyle w:val="NormalWeb"/>
        <w:spacing w:line="360" w:lineRule="auto"/>
        <w:ind w:left="720"/>
        <w:jc w:val="both"/>
      </w:pPr>
      <w:r>
        <w:lastRenderedPageBreak/>
        <w:t xml:space="preserve">“In the emergency, this has been a big problem… I don’t think that we have </w:t>
      </w:r>
      <w:proofErr w:type="gramStart"/>
      <w:r>
        <w:t>protocols, actually</w:t>
      </w:r>
      <w:proofErr w:type="gramEnd"/>
      <w:r>
        <w:t>.” (Interview, specialist doctor)</w:t>
      </w:r>
    </w:p>
    <w:p w14:paraId="633149A1" w14:textId="77777777" w:rsidR="00D1446D" w:rsidRDefault="00D1446D" w:rsidP="00D1446D">
      <w:pPr>
        <w:pStyle w:val="NormalWeb"/>
        <w:spacing w:line="360" w:lineRule="auto"/>
        <w:jc w:val="both"/>
      </w:pPr>
      <w:r>
        <w:t>Even when some staff do receive training, they often find it ethically and practically difficult to raise the issue of violence with patients, particularly when referral options are limited. A researcher described the dilemma:</w:t>
      </w:r>
    </w:p>
    <w:p w14:paraId="74E28F5C" w14:textId="77777777" w:rsidR="00D1446D" w:rsidRDefault="00D1446D" w:rsidP="00D1446D">
      <w:pPr>
        <w:pStyle w:val="NormalWeb"/>
        <w:spacing w:line="360" w:lineRule="auto"/>
        <w:ind w:left="720"/>
        <w:jc w:val="both"/>
      </w:pPr>
      <w:r>
        <w:t>“Staff may feel that it is unethical to identify exposure to violence when there are no alternatives for meeting the patient’s needs.” (Interview, researcher)</w:t>
      </w:r>
    </w:p>
    <w:p w14:paraId="32A2AF83" w14:textId="77777777" w:rsidR="00D1446D" w:rsidRDefault="00D1446D" w:rsidP="00D1446D">
      <w:pPr>
        <w:pStyle w:val="NormalWeb"/>
        <w:spacing w:line="360" w:lineRule="auto"/>
        <w:jc w:val="both"/>
      </w:pPr>
      <w:r>
        <w:t>Others noted the systemic barriers:</w:t>
      </w:r>
    </w:p>
    <w:p w14:paraId="0990FBBA" w14:textId="77777777" w:rsidR="00191EF7" w:rsidRDefault="00D1446D" w:rsidP="00D1446D">
      <w:pPr>
        <w:pStyle w:val="NormalWeb"/>
        <w:spacing w:line="360" w:lineRule="auto"/>
        <w:ind w:left="720"/>
        <w:jc w:val="both"/>
      </w:pPr>
      <w:r>
        <w:t>“It is difficult to adapt healthcare practices, even with good fundamental conditions, to ask about violence and respond to these stories.” (Interview, researcher)</w:t>
      </w:r>
    </w:p>
    <w:p w14:paraId="26340E6E" w14:textId="50B6A2D1" w:rsidR="00D1446D" w:rsidRDefault="00D1446D" w:rsidP="00D1446D">
      <w:pPr>
        <w:pStyle w:val="NormalWeb"/>
        <w:spacing w:line="360" w:lineRule="auto"/>
        <w:ind w:left="720"/>
        <w:jc w:val="both"/>
      </w:pPr>
      <w:r>
        <w:t>“It is hard to navigate the bureaucratic system within social services…” (Interview, researcher)</w:t>
      </w:r>
    </w:p>
    <w:p w14:paraId="361A63A2" w14:textId="77777777" w:rsidR="00D1446D" w:rsidRDefault="00D1446D" w:rsidP="00D1446D">
      <w:pPr>
        <w:pStyle w:val="NormalWeb"/>
        <w:spacing w:line="360" w:lineRule="auto"/>
        <w:jc w:val="both"/>
      </w:pPr>
      <w:r>
        <w:t xml:space="preserve">These structural shortcomings not only prevent staff from intervening effectively but also create risks of </w:t>
      </w:r>
      <w:proofErr w:type="spellStart"/>
      <w:r>
        <w:t>retraumatization</w:t>
      </w:r>
      <w:proofErr w:type="spellEnd"/>
      <w:r>
        <w:t xml:space="preserve"> for survivors. Several participants explained that disclosing violence without receiving adequate support can be more harmful than remaining silent. One researcher observed:</w:t>
      </w:r>
    </w:p>
    <w:p w14:paraId="2D6D173E" w14:textId="77777777" w:rsidR="00D1446D" w:rsidRDefault="00D1446D" w:rsidP="00D1446D">
      <w:pPr>
        <w:pStyle w:val="NormalWeb"/>
        <w:spacing w:line="360" w:lineRule="auto"/>
        <w:ind w:left="720"/>
        <w:jc w:val="both"/>
      </w:pPr>
      <w:r>
        <w:t>“Violence and its consequences are not a linear process.” (Interview, researcher)</w:t>
      </w:r>
    </w:p>
    <w:p w14:paraId="4D2173C0" w14:textId="77777777" w:rsidR="00D1446D" w:rsidRDefault="00D1446D" w:rsidP="00D1446D">
      <w:pPr>
        <w:pStyle w:val="NormalWeb"/>
        <w:spacing w:line="360" w:lineRule="auto"/>
        <w:jc w:val="both"/>
      </w:pPr>
      <w:r>
        <w:t>Because anxiety often pushes survivors to seek help quickly, delays or inadequate responses cause further distress:</w:t>
      </w:r>
    </w:p>
    <w:p w14:paraId="17625881" w14:textId="77777777" w:rsidR="00D1446D" w:rsidRDefault="00D1446D" w:rsidP="00D1446D">
      <w:pPr>
        <w:pStyle w:val="NormalWeb"/>
        <w:spacing w:line="360" w:lineRule="auto"/>
        <w:ind w:left="720"/>
        <w:jc w:val="both"/>
      </w:pPr>
      <w:r>
        <w:t>“They need fast help, as their anxiety drives them quickly out of their attempt to seek support.” (Interview, researcher)</w:t>
      </w:r>
    </w:p>
    <w:p w14:paraId="32EA18D7" w14:textId="77777777" w:rsidR="00D1446D" w:rsidRDefault="00D1446D" w:rsidP="00D1446D">
      <w:pPr>
        <w:pStyle w:val="NormalWeb"/>
        <w:spacing w:line="360" w:lineRule="auto"/>
        <w:jc w:val="both"/>
      </w:pPr>
      <w:r>
        <w:t>Another warned of the deep psychological impact of institutional failure:</w:t>
      </w:r>
    </w:p>
    <w:p w14:paraId="59C7D0FD" w14:textId="77777777" w:rsidR="00D1446D" w:rsidRDefault="00D1446D" w:rsidP="00D1446D">
      <w:pPr>
        <w:pStyle w:val="NormalWeb"/>
        <w:spacing w:line="360" w:lineRule="auto"/>
        <w:ind w:left="720"/>
        <w:jc w:val="both"/>
      </w:pPr>
      <w:r>
        <w:lastRenderedPageBreak/>
        <w:t>“It can be more traumatic when someone who should help doesn’t.” (Interview, researcher)</w:t>
      </w:r>
    </w:p>
    <w:p w14:paraId="61A94E6D" w14:textId="77777777" w:rsidR="00D1446D" w:rsidRDefault="00D1446D" w:rsidP="00D1446D">
      <w:pPr>
        <w:pStyle w:val="NormalWeb"/>
        <w:spacing w:line="360" w:lineRule="auto"/>
        <w:jc w:val="both"/>
      </w:pPr>
      <w:r>
        <w:t>Together, these accounts reveal that the challenge is not only the absence of mandatory training, but also the lack of structures and referral systems that would enable staff to act meaningfully on what they learn. In practice, this means Sweden demonstrates only partial compliance with Article 15 of the Istanbul Convention, which obliges states to provide regular, appropriate training for all relevant professionals and ensure that training is embedded in institutional systems capable of supporting both staff and survivors.</w:t>
      </w:r>
    </w:p>
    <w:p w14:paraId="04AEC971" w14:textId="77777777" w:rsidR="00D63575" w:rsidRPr="009A1960" w:rsidRDefault="00D63575" w:rsidP="009A1960">
      <w:pPr>
        <w:pStyle w:val="Heading2"/>
      </w:pPr>
      <w:bookmarkStart w:id="15" w:name="_Toc207439511"/>
      <w:r w:rsidRPr="009A1960">
        <w:t>4.3 Limited Cultural Competence and Barriers for Migrant Women</w:t>
      </w:r>
      <w:bookmarkEnd w:id="15"/>
    </w:p>
    <w:p w14:paraId="496EC32E" w14:textId="77777777" w:rsidR="00191EF7" w:rsidRDefault="00191EF7" w:rsidP="00191EF7">
      <w:pPr>
        <w:pStyle w:val="NormalWeb"/>
        <w:spacing w:line="360" w:lineRule="auto"/>
        <w:jc w:val="both"/>
      </w:pPr>
      <w:r>
        <w:t>Interviewees repeatedly stressed that migrant and minority women face unique challenges when seeking healthcare after violence. While language barriers are the most obvious hurdle, the problem goes much deeper. Interpreters are rarely trained in handling sensitive VAW cases, which undermines trust and can even silence survivors.</w:t>
      </w:r>
    </w:p>
    <w:p w14:paraId="394287FD" w14:textId="77777777" w:rsidR="00191EF7" w:rsidRDefault="00191EF7" w:rsidP="00191EF7">
      <w:pPr>
        <w:pStyle w:val="NormalWeb"/>
        <w:spacing w:line="360" w:lineRule="auto"/>
        <w:jc w:val="both"/>
      </w:pPr>
      <w:r>
        <w:t>As one NGO advocate explained:</w:t>
      </w:r>
    </w:p>
    <w:p w14:paraId="4867CB4D" w14:textId="77777777" w:rsidR="00191EF7" w:rsidRDefault="00191EF7" w:rsidP="00191EF7">
      <w:pPr>
        <w:pStyle w:val="NormalWeb"/>
        <w:spacing w:line="360" w:lineRule="auto"/>
        <w:ind w:left="720"/>
        <w:jc w:val="both"/>
      </w:pPr>
      <w:r>
        <w:t>“It’s not just about language. An interpreter who doesn’t understand the dynamics of violence can make a woman feel even more invisible.” (Interview, NGO advocate)</w:t>
      </w:r>
    </w:p>
    <w:p w14:paraId="50EF335F" w14:textId="77777777" w:rsidR="00191EF7" w:rsidRDefault="00191EF7" w:rsidP="00191EF7">
      <w:pPr>
        <w:pStyle w:val="NormalWeb"/>
        <w:spacing w:line="360" w:lineRule="auto"/>
        <w:jc w:val="both"/>
      </w:pPr>
      <w:r>
        <w:t>Another service provider described the risks when interpreters come from the same community as survivors:</w:t>
      </w:r>
    </w:p>
    <w:p w14:paraId="03929AA8" w14:textId="77777777" w:rsidR="00191EF7" w:rsidRDefault="00191EF7" w:rsidP="00191EF7">
      <w:pPr>
        <w:pStyle w:val="NormalWeb"/>
        <w:spacing w:line="360" w:lineRule="auto"/>
        <w:ind w:left="720"/>
        <w:jc w:val="both"/>
      </w:pPr>
      <w:r>
        <w:t xml:space="preserve">“One woman told me she stayed silent during her entire hospital visit because she feared the interpreter was from her own community and might tell others. That’s how trust breaks </w:t>
      </w:r>
      <w:proofErr w:type="gramStart"/>
      <w:r>
        <w:t>down.”</w:t>
      </w:r>
      <w:proofErr w:type="gramEnd"/>
      <w:r>
        <w:t xml:space="preserve"> (Interview, service provider)</w:t>
      </w:r>
    </w:p>
    <w:p w14:paraId="2A43DC06" w14:textId="77777777" w:rsidR="00191EF7" w:rsidRDefault="00191EF7" w:rsidP="00191EF7">
      <w:pPr>
        <w:pStyle w:val="NormalWeb"/>
        <w:spacing w:line="360" w:lineRule="auto"/>
        <w:jc w:val="both"/>
      </w:pPr>
      <w:r>
        <w:t>The issue extends beyond interpretation. A psychotherapist pointed to the reluctance of Swedish institutions to openly address race and ethnicity, which can distort how cases are understood:</w:t>
      </w:r>
    </w:p>
    <w:p w14:paraId="085CA67A" w14:textId="77777777" w:rsidR="00191EF7" w:rsidRDefault="00191EF7" w:rsidP="00191EF7">
      <w:pPr>
        <w:pStyle w:val="NormalWeb"/>
        <w:spacing w:line="360" w:lineRule="auto"/>
        <w:ind w:left="720"/>
        <w:jc w:val="both"/>
      </w:pPr>
      <w:r>
        <w:lastRenderedPageBreak/>
        <w:t>“You don’t talk about race in Sweden… It’s very easy to judge if a person coming from Iran, Iraq, or Somalia… to pinpoint, okay, it’s because they’re from there.” (Interview, psychotherapist)</w:t>
      </w:r>
    </w:p>
    <w:p w14:paraId="656B570E" w14:textId="77777777" w:rsidR="00191EF7" w:rsidRDefault="00191EF7" w:rsidP="00191EF7">
      <w:pPr>
        <w:pStyle w:val="NormalWeb"/>
        <w:spacing w:line="360" w:lineRule="auto"/>
        <w:jc w:val="both"/>
      </w:pPr>
      <w:r>
        <w:t>Doctors also highlighted the decline in quality with the shift from in-person to remote interpretation:</w:t>
      </w:r>
    </w:p>
    <w:p w14:paraId="61F7B1E4" w14:textId="77777777" w:rsidR="00191EF7" w:rsidRDefault="00191EF7" w:rsidP="00191EF7">
      <w:pPr>
        <w:pStyle w:val="NormalWeb"/>
        <w:spacing w:line="360" w:lineRule="auto"/>
        <w:ind w:left="720"/>
        <w:jc w:val="both"/>
      </w:pPr>
      <w:r>
        <w:t>“When I started, we usually had the real in-person translators. But now it’s usually through the phone.” (Interview, doctor)</w:t>
      </w:r>
    </w:p>
    <w:p w14:paraId="767050B1" w14:textId="77777777" w:rsidR="00191EF7" w:rsidRDefault="00191EF7" w:rsidP="00191EF7">
      <w:pPr>
        <w:pStyle w:val="NormalWeb"/>
        <w:spacing w:line="360" w:lineRule="auto"/>
        <w:jc w:val="both"/>
      </w:pPr>
      <w:r>
        <w:t>Beyond language and cultural barriers, several participants underscored that survivors are not treated equally within the system. There is, in their words, a hierarchy in how victims are perceived and supported. Women with higher socio-economic status, or those whose appearance aligns more closely with healthcare providers, are more likely to receive attentive care.</w:t>
      </w:r>
    </w:p>
    <w:p w14:paraId="4DD48079" w14:textId="77777777" w:rsidR="00191EF7" w:rsidRDefault="00191EF7" w:rsidP="00191EF7">
      <w:pPr>
        <w:pStyle w:val="NormalWeb"/>
        <w:spacing w:line="360" w:lineRule="auto"/>
        <w:jc w:val="both"/>
      </w:pPr>
      <w:r>
        <w:t>As one researcher put it:</w:t>
      </w:r>
    </w:p>
    <w:p w14:paraId="6C518AA1" w14:textId="77777777" w:rsidR="00191EF7" w:rsidRDefault="00191EF7" w:rsidP="00191EF7">
      <w:pPr>
        <w:pStyle w:val="NormalWeb"/>
        <w:spacing w:line="360" w:lineRule="auto"/>
        <w:ind w:left="720"/>
        <w:jc w:val="both"/>
      </w:pPr>
      <w:r>
        <w:t>“There are hierarchies around violence – the most vulnerable do not feel that their group is prioritized.” (Interview, researcher)</w:t>
      </w:r>
    </w:p>
    <w:p w14:paraId="0F40392E" w14:textId="77777777" w:rsidR="00191EF7" w:rsidRDefault="00191EF7" w:rsidP="00191EF7">
      <w:pPr>
        <w:pStyle w:val="NormalWeb"/>
        <w:spacing w:line="360" w:lineRule="auto"/>
        <w:jc w:val="both"/>
      </w:pPr>
      <w:r>
        <w:t xml:space="preserve">Another </w:t>
      </w:r>
      <w:proofErr w:type="gramStart"/>
      <w:r>
        <w:t>elaborated</w:t>
      </w:r>
      <w:proofErr w:type="gramEnd"/>
      <w:r>
        <w:t>:</w:t>
      </w:r>
    </w:p>
    <w:p w14:paraId="2DDE4266" w14:textId="77777777" w:rsidR="00191EF7" w:rsidRDefault="00191EF7" w:rsidP="00191EF7">
      <w:pPr>
        <w:pStyle w:val="NormalWeb"/>
        <w:spacing w:line="360" w:lineRule="auto"/>
        <w:ind w:left="720"/>
        <w:jc w:val="both"/>
      </w:pPr>
      <w:r>
        <w:t>“Support is tied to socio-economic status, class, and social inheritance.” (Interview, researcher)</w:t>
      </w:r>
    </w:p>
    <w:p w14:paraId="42A60EBC" w14:textId="77777777" w:rsidR="00191EF7" w:rsidRDefault="00191EF7" w:rsidP="00191EF7">
      <w:pPr>
        <w:pStyle w:val="NormalWeb"/>
        <w:spacing w:line="360" w:lineRule="auto"/>
        <w:jc w:val="both"/>
      </w:pPr>
      <w:r>
        <w:t xml:space="preserve">Both staff and survivors </w:t>
      </w:r>
      <w:proofErr w:type="spellStart"/>
      <w:r>
        <w:t>recognised</w:t>
      </w:r>
      <w:proofErr w:type="spellEnd"/>
      <w:r>
        <w:t xml:space="preserve"> the same inequity:</w:t>
      </w:r>
    </w:p>
    <w:p w14:paraId="0606BA24" w14:textId="77777777" w:rsidR="00191EF7" w:rsidRDefault="00191EF7" w:rsidP="00191EF7">
      <w:pPr>
        <w:pStyle w:val="NormalWeb"/>
        <w:spacing w:line="360" w:lineRule="auto"/>
        <w:ind w:left="720"/>
        <w:jc w:val="both"/>
      </w:pPr>
      <w:r>
        <w:t>“Both staff and women say that they absolutely do not receive the same conditions for care…” (Interview, researcher)</w:t>
      </w:r>
    </w:p>
    <w:p w14:paraId="7790074E" w14:textId="35CC9F44" w:rsidR="00191EF7" w:rsidRDefault="00191EF7" w:rsidP="00191EF7">
      <w:pPr>
        <w:pStyle w:val="NormalWeb"/>
        <w:spacing w:line="360" w:lineRule="auto"/>
        <w:ind w:left="720"/>
        <w:jc w:val="both"/>
      </w:pPr>
      <w:r>
        <w:t>“The more healthcare staff can see themselves in your outward appearance, the better care you receive.” (Interview, researcher)</w:t>
      </w:r>
    </w:p>
    <w:p w14:paraId="6B752056" w14:textId="17636C55" w:rsidR="00191EF7" w:rsidRDefault="00191EF7" w:rsidP="00191EF7">
      <w:pPr>
        <w:pStyle w:val="NormalWeb"/>
        <w:spacing w:line="360" w:lineRule="auto"/>
        <w:jc w:val="both"/>
      </w:pPr>
      <w:r>
        <w:lastRenderedPageBreak/>
        <w:t xml:space="preserve">Taken together, these testimonies reveal that cultural competence in Sweden’s healthcare system remains underdeveloped, leaving migrant women and those in vulnerable groups at risk of exclusion. The result is partial compliance with Articles 4(3), 18, and 20 of the Istanbul Convention, which require services to be non-discriminatory, accessible, and culturally sensitive, as well as with CEDAW General Recommendation No. 35, which obliges states to remove barriers faced by women in </w:t>
      </w:r>
      <w:r>
        <w:t>marginalized</w:t>
      </w:r>
      <w:r>
        <w:t xml:space="preserve"> situations.</w:t>
      </w:r>
    </w:p>
    <w:p w14:paraId="45F0D5C7" w14:textId="6F75F29A" w:rsidR="00D63575" w:rsidRPr="000E0AD1" w:rsidRDefault="00D63575" w:rsidP="000E0AD1">
      <w:pPr>
        <w:spacing w:line="360" w:lineRule="auto"/>
        <w:rPr>
          <w:rFonts w:ascii="Times New Roman" w:hAnsi="Times New Roman" w:cs="Times New Roman"/>
        </w:rPr>
      </w:pPr>
    </w:p>
    <w:p w14:paraId="4346147A" w14:textId="77777777" w:rsidR="00D63575" w:rsidRPr="000E0AD1" w:rsidRDefault="00D63575" w:rsidP="000E0AD1">
      <w:pPr>
        <w:pStyle w:val="Heading2"/>
        <w:spacing w:line="360" w:lineRule="auto"/>
        <w:rPr>
          <w:rFonts w:ascii="Times New Roman" w:hAnsi="Times New Roman" w:cs="Times New Roman"/>
        </w:rPr>
      </w:pPr>
      <w:bookmarkStart w:id="16" w:name="_Toc207439512"/>
      <w:r w:rsidRPr="000E0AD1">
        <w:rPr>
          <w:rFonts w:ascii="Times New Roman" w:hAnsi="Times New Roman" w:cs="Times New Roman"/>
        </w:rPr>
        <w:t>4.4 Weak Enforcement of Protection Measures</w:t>
      </w:r>
      <w:bookmarkEnd w:id="16"/>
    </w:p>
    <w:p w14:paraId="728C5659" w14:textId="77777777" w:rsidR="00D63575" w:rsidRPr="000E0AD1" w:rsidRDefault="00D63575" w:rsidP="000E0AD1">
      <w:pPr>
        <w:pStyle w:val="NormalWeb"/>
        <w:spacing w:line="360" w:lineRule="auto"/>
        <w:jc w:val="both"/>
      </w:pPr>
      <w:r w:rsidRPr="000E0AD1">
        <w:t>Although Sweden has a strong legislative framework, enforcement of protection measures was described by interviewees as weak and inconsistent. The “special circumstances” clause in the Restraining Orders Act (1998:688) was singled out as particularly problematic, allowing courts to deny protection even where there is credible risk.</w:t>
      </w:r>
    </w:p>
    <w:p w14:paraId="0CD97FDC" w14:textId="77777777" w:rsidR="00D63575" w:rsidRPr="000E0AD1" w:rsidRDefault="00D63575" w:rsidP="000E0AD1">
      <w:pPr>
        <w:pStyle w:val="NormalWeb"/>
        <w:spacing w:line="360" w:lineRule="auto"/>
        <w:jc w:val="both"/>
      </w:pPr>
      <w:r w:rsidRPr="000E0AD1">
        <w:t>A legal advocate noted:</w:t>
      </w:r>
    </w:p>
    <w:p w14:paraId="0F0AC137" w14:textId="77777777" w:rsidR="00D63575" w:rsidRPr="000E0AD1" w:rsidRDefault="00D63575" w:rsidP="00DE76AC">
      <w:pPr>
        <w:pStyle w:val="NormalWeb"/>
        <w:spacing w:line="360" w:lineRule="auto"/>
        <w:ind w:left="720"/>
        <w:jc w:val="both"/>
      </w:pPr>
      <w:r w:rsidRPr="000E0AD1">
        <w:t xml:space="preserve">“Survivors get the restraining order, but then he shows up at her home, and nothing happens. The police say they are </w:t>
      </w:r>
      <w:proofErr w:type="gramStart"/>
      <w:r w:rsidRPr="000E0AD1">
        <w:t>busy,</w:t>
      </w:r>
      <w:proofErr w:type="gramEnd"/>
      <w:r w:rsidRPr="000E0AD1">
        <w:t xml:space="preserve"> the courts don’t impose real penalties. The order becomes symbolic.” (Interview, legal advocate)</w:t>
      </w:r>
    </w:p>
    <w:p w14:paraId="2AA3077D" w14:textId="77777777" w:rsidR="00D63575" w:rsidRPr="000E0AD1" w:rsidRDefault="00D63575" w:rsidP="000E0AD1">
      <w:pPr>
        <w:pStyle w:val="NormalWeb"/>
        <w:spacing w:line="360" w:lineRule="auto"/>
        <w:jc w:val="both"/>
      </w:pPr>
      <w:r w:rsidRPr="000E0AD1">
        <w:t>An academic echoed this concern:</w:t>
      </w:r>
    </w:p>
    <w:p w14:paraId="4B631C34" w14:textId="12BB259D" w:rsidR="00D63575" w:rsidRPr="000E0AD1" w:rsidRDefault="00D63575" w:rsidP="00DE76AC">
      <w:pPr>
        <w:pStyle w:val="NormalWeb"/>
        <w:spacing w:line="360" w:lineRule="auto"/>
        <w:ind w:left="720"/>
        <w:jc w:val="both"/>
      </w:pPr>
      <w:r w:rsidRPr="000E0AD1">
        <w:t xml:space="preserve">“I have met women who say the restraining order made them feel less safe, because they </w:t>
      </w:r>
      <w:r w:rsidR="00191EF7" w:rsidRPr="000E0AD1">
        <w:t>realized</w:t>
      </w:r>
      <w:r w:rsidRPr="000E0AD1">
        <w:t xml:space="preserve"> the system would not protect them if it was violated.” (Interview, academic researcher)</w:t>
      </w:r>
    </w:p>
    <w:p w14:paraId="343DCFE8" w14:textId="77777777" w:rsidR="00D63575" w:rsidRPr="000E0AD1" w:rsidRDefault="00D63575" w:rsidP="000E0AD1">
      <w:pPr>
        <w:pStyle w:val="NormalWeb"/>
        <w:spacing w:line="360" w:lineRule="auto"/>
        <w:jc w:val="both"/>
      </w:pPr>
      <w:r w:rsidRPr="000E0AD1">
        <w:t>Structural issues exacerbate the problem. Fragmented mandates between healthcare and social services, coupled with restrictive confidentiality laws, create bureaucratic obstacles to coordinated protection. A psychotherapist explained:</w:t>
      </w:r>
    </w:p>
    <w:p w14:paraId="425DC907" w14:textId="77777777" w:rsidR="00D63575" w:rsidRPr="000E0AD1" w:rsidRDefault="00D63575" w:rsidP="00DE76AC">
      <w:pPr>
        <w:pStyle w:val="NormalWeb"/>
        <w:spacing w:line="360" w:lineRule="auto"/>
        <w:ind w:left="720"/>
        <w:jc w:val="both"/>
      </w:pPr>
      <w:r w:rsidRPr="000E0AD1">
        <w:lastRenderedPageBreak/>
        <w:t>“Since there’s a division between the Social Care Act and the Mental Health Care Act… the person that I meet… needs psychological treatment. But sometimes it’s not, and that’s a part of the healthcare act.” (Interview, psychotherapist)</w:t>
      </w:r>
    </w:p>
    <w:p w14:paraId="22F5F1E7" w14:textId="77777777" w:rsidR="00D63575" w:rsidRPr="000E0AD1" w:rsidRDefault="00D63575" w:rsidP="000E0AD1">
      <w:pPr>
        <w:pStyle w:val="NormalWeb"/>
        <w:spacing w:line="360" w:lineRule="auto"/>
        <w:jc w:val="both"/>
      </w:pPr>
      <w:r w:rsidRPr="000E0AD1">
        <w:t>This lack of effective coordination and enforcement undermines Article 52 of the Istanbul Convention and Sweden’s due diligence obligations under CEDAW.</w:t>
      </w:r>
    </w:p>
    <w:p w14:paraId="504DF505" w14:textId="51191B6A" w:rsidR="00D63575" w:rsidRPr="000E0AD1" w:rsidRDefault="00D63575" w:rsidP="000E0AD1">
      <w:pPr>
        <w:spacing w:line="360" w:lineRule="auto"/>
        <w:rPr>
          <w:rFonts w:ascii="Times New Roman" w:hAnsi="Times New Roman" w:cs="Times New Roman"/>
        </w:rPr>
      </w:pPr>
    </w:p>
    <w:p w14:paraId="59BDB34E" w14:textId="77777777" w:rsidR="00D63575" w:rsidRPr="000E0AD1" w:rsidRDefault="00D63575" w:rsidP="000E0AD1">
      <w:pPr>
        <w:pStyle w:val="Heading2"/>
        <w:spacing w:line="360" w:lineRule="auto"/>
        <w:rPr>
          <w:rFonts w:ascii="Times New Roman" w:hAnsi="Times New Roman" w:cs="Times New Roman"/>
        </w:rPr>
      </w:pPr>
      <w:bookmarkStart w:id="17" w:name="_Toc207439513"/>
      <w:r w:rsidRPr="000E0AD1">
        <w:rPr>
          <w:rFonts w:ascii="Times New Roman" w:hAnsi="Times New Roman" w:cs="Times New Roman"/>
        </w:rPr>
        <w:t>4.5 Policy–Practice Gap and Weak Accountability</w:t>
      </w:r>
      <w:bookmarkEnd w:id="17"/>
    </w:p>
    <w:p w14:paraId="68DEC810" w14:textId="77777777" w:rsidR="00D1446D" w:rsidRDefault="00D1446D" w:rsidP="00D1446D">
      <w:pPr>
        <w:pStyle w:val="NormalWeb"/>
        <w:spacing w:line="360" w:lineRule="auto"/>
        <w:jc w:val="both"/>
      </w:pPr>
      <w:r>
        <w:t>Finally, interviewees underscored the disconnect between Sweden’s strong national policies and their inconsistent local implementation. While the National Strategy to Prevent and Combat Men’s Violence Against Women (2017–2026) sets ambitious goals, accountability mechanisms remain weak, leaving local authorities and healthcare providers free to interpret obligations differently.</w:t>
      </w:r>
    </w:p>
    <w:p w14:paraId="45ADFB0F" w14:textId="77777777" w:rsidR="00D1446D" w:rsidRDefault="00D1446D" w:rsidP="00D1446D">
      <w:pPr>
        <w:pStyle w:val="NormalWeb"/>
        <w:spacing w:line="360" w:lineRule="auto"/>
        <w:jc w:val="both"/>
      </w:pPr>
      <w:r>
        <w:t>An academic described this as a structural problem:</w:t>
      </w:r>
    </w:p>
    <w:p w14:paraId="3E8541D8" w14:textId="77777777" w:rsidR="00D1446D" w:rsidRDefault="00D1446D" w:rsidP="00D1446D">
      <w:pPr>
        <w:pStyle w:val="NormalWeb"/>
        <w:spacing w:line="360" w:lineRule="auto"/>
        <w:ind w:left="720"/>
        <w:jc w:val="both"/>
      </w:pPr>
      <w:r>
        <w:t>“We have the policies, but no real consequences if a region doesn’t follow them. That’s why the gaps persist year after year.” (Interview, academic researcher)</w:t>
      </w:r>
    </w:p>
    <w:p w14:paraId="193BDBAE" w14:textId="77777777" w:rsidR="00D1446D" w:rsidRDefault="00D1446D" w:rsidP="00D1446D">
      <w:pPr>
        <w:pStyle w:val="NormalWeb"/>
        <w:spacing w:line="360" w:lineRule="auto"/>
        <w:jc w:val="both"/>
      </w:pPr>
      <w:r>
        <w:t>A senior healthcare manager reinforced the point:</w:t>
      </w:r>
    </w:p>
    <w:p w14:paraId="28675E61" w14:textId="77777777" w:rsidR="00D1446D" w:rsidRDefault="00D1446D" w:rsidP="00D1446D">
      <w:pPr>
        <w:pStyle w:val="NormalWeb"/>
        <w:spacing w:line="360" w:lineRule="auto"/>
        <w:jc w:val="both"/>
      </w:pPr>
      <w:r>
        <w:t>“Without accountability tied to funding or oversight, the strategies remain aspirational. They don’t always change practice on the ground.” (Interview, healthcare professional)</w:t>
      </w:r>
    </w:p>
    <w:p w14:paraId="209C839C" w14:textId="77777777" w:rsidR="00D1446D" w:rsidRDefault="00D1446D" w:rsidP="00D1446D">
      <w:pPr>
        <w:pStyle w:val="NormalWeb"/>
        <w:spacing w:line="360" w:lineRule="auto"/>
        <w:jc w:val="both"/>
      </w:pPr>
      <w:r>
        <w:t>This lack of accountability has profound consequences for survivors. Several experts noted that patients often choose not to disclose experiences of violence because they have previously been let down—by healthcare, by social services, or by other institutions they trusted. One researcher explained:</w:t>
      </w:r>
    </w:p>
    <w:p w14:paraId="2F71BF61" w14:textId="77777777" w:rsidR="00D1446D" w:rsidRDefault="00D1446D" w:rsidP="00D1446D">
      <w:pPr>
        <w:pStyle w:val="NormalWeb"/>
        <w:spacing w:line="360" w:lineRule="auto"/>
        <w:ind w:left="720"/>
        <w:jc w:val="both"/>
      </w:pPr>
      <w:r>
        <w:lastRenderedPageBreak/>
        <w:t>“In interviews with patients, they report not being heard when seeking support…” (Interview, researcher)</w:t>
      </w:r>
    </w:p>
    <w:p w14:paraId="39C7BF8F" w14:textId="77777777" w:rsidR="00D1446D" w:rsidRDefault="00D1446D" w:rsidP="00D1446D">
      <w:pPr>
        <w:pStyle w:val="NormalWeb"/>
        <w:spacing w:line="360" w:lineRule="auto"/>
        <w:jc w:val="both"/>
      </w:pPr>
      <w:r>
        <w:t>As a result, survivors lose faith in the system:</w:t>
      </w:r>
    </w:p>
    <w:p w14:paraId="3F0CAA30" w14:textId="77777777" w:rsidR="00D1446D" w:rsidRDefault="00D1446D" w:rsidP="00D1446D">
      <w:pPr>
        <w:pStyle w:val="NormalWeb"/>
        <w:spacing w:line="360" w:lineRule="auto"/>
        <w:ind w:left="720"/>
        <w:jc w:val="both"/>
      </w:pPr>
      <w:r>
        <w:t xml:space="preserve">“They don’t want to be </w:t>
      </w:r>
      <w:proofErr w:type="gramStart"/>
      <w:r>
        <w:t>disappointed,</w:t>
      </w:r>
      <w:proofErr w:type="gramEnd"/>
      <w:r>
        <w:t xml:space="preserve"> they have little faith in receiving help.” (Interview, researcher)</w:t>
      </w:r>
    </w:p>
    <w:p w14:paraId="63E9DA16" w14:textId="77777777" w:rsidR="00D1446D" w:rsidRDefault="00D1446D" w:rsidP="00D1446D">
      <w:pPr>
        <w:pStyle w:val="NormalWeb"/>
        <w:spacing w:line="360" w:lineRule="auto"/>
        <w:jc w:val="both"/>
      </w:pPr>
      <w:r>
        <w:t xml:space="preserve">When women risk </w:t>
      </w:r>
      <w:proofErr w:type="gramStart"/>
      <w:r>
        <w:t>opening up</w:t>
      </w:r>
      <w:proofErr w:type="gramEnd"/>
      <w:r>
        <w:t xml:space="preserve"> but encounter inaction, the betrayal can be even more damaging than the violence itself:</w:t>
      </w:r>
    </w:p>
    <w:p w14:paraId="1D60785A" w14:textId="77777777" w:rsidR="00D1446D" w:rsidRDefault="00D1446D" w:rsidP="00D1446D">
      <w:pPr>
        <w:pStyle w:val="NormalWeb"/>
        <w:spacing w:line="360" w:lineRule="auto"/>
        <w:ind w:left="720"/>
        <w:jc w:val="both"/>
      </w:pPr>
      <w:r>
        <w:t>“It can be more traumatic when someone who should help doesn’t – such as social services or healthcare.” (Interview, researcher)</w:t>
      </w:r>
    </w:p>
    <w:p w14:paraId="7B9E6D55" w14:textId="39932E77" w:rsidR="00762D52" w:rsidRPr="000E0AD1" w:rsidRDefault="00D1446D" w:rsidP="00D1446D">
      <w:pPr>
        <w:pStyle w:val="NormalWeb"/>
        <w:spacing w:line="360" w:lineRule="auto"/>
        <w:jc w:val="both"/>
      </w:pPr>
      <w:r>
        <w:t xml:space="preserve">These accounts show that weak monitoring and fragmented accountability do not only undermine policy </w:t>
      </w:r>
      <w:proofErr w:type="gramStart"/>
      <w:r>
        <w:t>effectiveness—</w:t>
      </w:r>
      <w:proofErr w:type="gramEnd"/>
      <w:r>
        <w:t>they directly erode survivors’ trust, discouraging them from seeking help in the future. This reflects Sweden’s failure to fully comply with Article 10 of the Istanbul Convention, which requires monitoring and evaluation, and Article 18, which calls for integrated, binding policies to guarantee effective protection and support.</w:t>
      </w:r>
    </w:p>
    <w:p w14:paraId="020C7AA6" w14:textId="77777777" w:rsidR="007D168E" w:rsidRPr="000E0AD1" w:rsidRDefault="007D168E" w:rsidP="000E0AD1">
      <w:pPr>
        <w:spacing w:line="360" w:lineRule="auto"/>
        <w:jc w:val="both"/>
        <w:rPr>
          <w:rFonts w:ascii="Times New Roman" w:hAnsi="Times New Roman" w:cs="Times New Roman"/>
        </w:rPr>
      </w:pPr>
    </w:p>
    <w:p w14:paraId="4D07EFD2" w14:textId="42B97121" w:rsidR="00853C42" w:rsidRPr="009A1960" w:rsidRDefault="00853C42" w:rsidP="009A1960">
      <w:pPr>
        <w:pStyle w:val="Heading2"/>
        <w:numPr>
          <w:ilvl w:val="1"/>
          <w:numId w:val="8"/>
        </w:numPr>
        <w:rPr>
          <w:rFonts w:eastAsia="Times New Roman"/>
        </w:rPr>
      </w:pPr>
      <w:bookmarkStart w:id="18" w:name="_Toc207439514"/>
      <w:r w:rsidRPr="009A1960">
        <w:rPr>
          <w:rFonts w:eastAsia="Times New Roman"/>
        </w:rPr>
        <w:t>Summary of Key Themes and Legal Standards</w:t>
      </w:r>
      <w:bookmarkEnd w:id="18"/>
    </w:p>
    <w:p w14:paraId="6635312A" w14:textId="77777777" w:rsidR="000E0AD1" w:rsidRPr="000E0AD1" w:rsidRDefault="000E0AD1" w:rsidP="000E0AD1">
      <w:pPr>
        <w:pStyle w:val="NormalWeb"/>
        <w:spacing w:line="360" w:lineRule="auto"/>
        <w:jc w:val="both"/>
      </w:pPr>
      <w:r w:rsidRPr="000E0AD1">
        <w:t xml:space="preserve">The interviews underscore a critical paradox in Sweden’s response to violence against women: while the legal and policy framework is among the strongest in Europe, gaps in implementation mean that women’s access to protection and healthcare remains inconsistent, uneven, and at times ineffective. This persistent policy–practice divide threatens Sweden’s compliance with its obligations under the Istanbul Convention, CEDAW, and national frameworks such as the </w:t>
      </w:r>
      <w:r w:rsidRPr="000E0AD1">
        <w:rPr>
          <w:rStyle w:val="Strong"/>
          <w:rFonts w:eastAsiaTheme="majorEastAsia"/>
          <w:b w:val="0"/>
          <w:bCs w:val="0"/>
        </w:rPr>
        <w:t>National Strategy to Prevent and Combat Men’s Violence Against Women (2017–2026)</w:t>
      </w:r>
      <w:r w:rsidRPr="000E0AD1">
        <w:rPr>
          <w:b/>
          <w:bCs/>
        </w:rPr>
        <w:t>.</w:t>
      </w:r>
    </w:p>
    <w:p w14:paraId="21AC0F9F" w14:textId="21AB3038" w:rsidR="000E0AD1" w:rsidRPr="000E0AD1" w:rsidRDefault="000E0AD1" w:rsidP="009A1960">
      <w:pPr>
        <w:pStyle w:val="Heading3"/>
        <w:numPr>
          <w:ilvl w:val="2"/>
          <w:numId w:val="8"/>
        </w:numPr>
        <w:spacing w:line="360" w:lineRule="auto"/>
        <w:rPr>
          <w:rFonts w:ascii="Times New Roman" w:hAnsi="Times New Roman" w:cs="Times New Roman"/>
        </w:rPr>
      </w:pPr>
      <w:bookmarkStart w:id="19" w:name="_Toc207439515"/>
      <w:r w:rsidRPr="000E0AD1">
        <w:rPr>
          <w:rFonts w:ascii="Times New Roman" w:hAnsi="Times New Roman" w:cs="Times New Roman"/>
        </w:rPr>
        <w:lastRenderedPageBreak/>
        <w:t>Unequal Access to Services</w:t>
      </w:r>
      <w:bookmarkEnd w:id="19"/>
    </w:p>
    <w:p w14:paraId="60E01343" w14:textId="77777777" w:rsidR="000E0AD1" w:rsidRPr="000E0AD1" w:rsidRDefault="000E0AD1" w:rsidP="000E0AD1">
      <w:pPr>
        <w:pStyle w:val="NormalWeb"/>
        <w:spacing w:line="360" w:lineRule="auto"/>
        <w:jc w:val="both"/>
      </w:pPr>
      <w:r w:rsidRPr="000E0AD1">
        <w:t xml:space="preserve">One of the most pressing concerns highlighted was the </w:t>
      </w:r>
      <w:r w:rsidRPr="000E0AD1">
        <w:rPr>
          <w:rStyle w:val="Strong"/>
          <w:rFonts w:eastAsiaTheme="majorEastAsia"/>
          <w:b w:val="0"/>
          <w:bCs w:val="0"/>
        </w:rPr>
        <w:t>geographic inequity in access to specialist services</w:t>
      </w:r>
      <w:r w:rsidRPr="000E0AD1">
        <w:t xml:space="preserve">. Survivors in metropolitan areas such as Stockholm and Gothenburg benefit from crisis </w:t>
      </w:r>
      <w:proofErr w:type="spellStart"/>
      <w:r w:rsidRPr="000E0AD1">
        <w:t>centres</w:t>
      </w:r>
      <w:proofErr w:type="spellEnd"/>
      <w:r w:rsidRPr="000E0AD1">
        <w:t xml:space="preserve"> and sexual assault clinics, while those in rural or northern municipalities often rely on general healthcare providers lacking the training, forensic capacity, or referral pathways required to respond effectively. Survivors may be forced to travel hundreds of </w:t>
      </w:r>
      <w:proofErr w:type="spellStart"/>
      <w:r w:rsidRPr="000E0AD1">
        <w:t>kilometres</w:t>
      </w:r>
      <w:proofErr w:type="spellEnd"/>
      <w:r w:rsidRPr="000E0AD1">
        <w:t xml:space="preserve"> for a forensic exam, by which time evidence may no longer be viable and opportunities for timely intervention are lost.</w:t>
      </w:r>
    </w:p>
    <w:p w14:paraId="0F4FDCA4" w14:textId="77777777" w:rsidR="000E0AD1" w:rsidRPr="000E0AD1" w:rsidRDefault="000E0AD1" w:rsidP="000E0AD1">
      <w:pPr>
        <w:pStyle w:val="NormalWeb"/>
        <w:spacing w:line="360" w:lineRule="auto"/>
        <w:jc w:val="both"/>
      </w:pPr>
      <w:r w:rsidRPr="000E0AD1">
        <w:t xml:space="preserve">This unequal access amounts to </w:t>
      </w:r>
      <w:r w:rsidRPr="000E0AD1">
        <w:rPr>
          <w:rStyle w:val="Strong"/>
          <w:rFonts w:eastAsiaTheme="majorEastAsia"/>
          <w:b w:val="0"/>
          <w:bCs w:val="0"/>
        </w:rPr>
        <w:t>discrimination by geography</w:t>
      </w:r>
      <w:r w:rsidRPr="000E0AD1">
        <w:t xml:space="preserve">, undermining </w:t>
      </w:r>
      <w:r w:rsidRPr="000E0AD1">
        <w:rPr>
          <w:rStyle w:val="Emphasis"/>
          <w:rFonts w:eastAsiaTheme="majorEastAsia"/>
        </w:rPr>
        <w:t>Istanbul Convention Article 18(1)</w:t>
      </w:r>
      <w:r w:rsidRPr="000E0AD1">
        <w:t xml:space="preserve"> on “appropriate, easily accessible services” and </w:t>
      </w:r>
      <w:r w:rsidRPr="000E0AD1">
        <w:rPr>
          <w:rStyle w:val="Emphasis"/>
          <w:rFonts w:eastAsiaTheme="majorEastAsia"/>
        </w:rPr>
        <w:t>CEDAW Article 12</w:t>
      </w:r>
      <w:r w:rsidRPr="000E0AD1">
        <w:t xml:space="preserve"> on equal access to healthcare. Sweden’s </w:t>
      </w:r>
      <w:r w:rsidRPr="000E0AD1">
        <w:rPr>
          <w:rStyle w:val="Strong"/>
          <w:rFonts w:eastAsiaTheme="majorEastAsia"/>
          <w:b w:val="0"/>
          <w:bCs w:val="0"/>
        </w:rPr>
        <w:t>National Strategy (2017–2026)</w:t>
      </w:r>
      <w:r w:rsidRPr="000E0AD1">
        <w:t xml:space="preserve"> explicitly promises nationwide availability of services, yet these interviews—and GREVIO’s 2018 baseline evaluation—confirm that access continues to depend on postcode rather than need.</w:t>
      </w:r>
    </w:p>
    <w:p w14:paraId="05D03741" w14:textId="77777777" w:rsidR="000E0AD1" w:rsidRPr="000E0AD1" w:rsidRDefault="000E0AD1" w:rsidP="009A1960">
      <w:pPr>
        <w:pStyle w:val="Heading3"/>
        <w:numPr>
          <w:ilvl w:val="2"/>
          <w:numId w:val="8"/>
        </w:numPr>
        <w:spacing w:line="360" w:lineRule="auto"/>
        <w:rPr>
          <w:rFonts w:ascii="Times New Roman" w:hAnsi="Times New Roman" w:cs="Times New Roman"/>
        </w:rPr>
      </w:pPr>
      <w:bookmarkStart w:id="20" w:name="_Toc207439516"/>
      <w:r w:rsidRPr="000E0AD1">
        <w:rPr>
          <w:rFonts w:ascii="Times New Roman" w:hAnsi="Times New Roman" w:cs="Times New Roman"/>
        </w:rPr>
        <w:t>Inconsistent Training for Healthcare Providers</w:t>
      </w:r>
      <w:bookmarkEnd w:id="20"/>
    </w:p>
    <w:p w14:paraId="5085F370" w14:textId="77777777" w:rsidR="00846CD4" w:rsidRDefault="000E0AD1" w:rsidP="00846CD4">
      <w:pPr>
        <w:pStyle w:val="NormalWeb"/>
        <w:spacing w:line="360" w:lineRule="auto"/>
        <w:jc w:val="both"/>
      </w:pPr>
      <w:r w:rsidRPr="000E0AD1">
        <w:t xml:space="preserve">A second theme was the lack of </w:t>
      </w:r>
      <w:r w:rsidRPr="000E0AD1">
        <w:rPr>
          <w:rStyle w:val="Strong"/>
          <w:rFonts w:eastAsiaTheme="majorEastAsia"/>
          <w:b w:val="0"/>
          <w:bCs w:val="0"/>
        </w:rPr>
        <w:t>systematic, mandatory training</w:t>
      </w:r>
      <w:r w:rsidRPr="000E0AD1">
        <w:t xml:space="preserve"> for healthcare professionals. Where training exists, it is often voluntary, online-only, and limited to theoretical instruction rather than practical, trauma-informed, scenario-based learning. Stakeholders reported that many healthcare staff are </w:t>
      </w:r>
      <w:r w:rsidRPr="000E0AD1">
        <w:rPr>
          <w:rStyle w:val="Strong"/>
          <w:rFonts w:eastAsiaTheme="majorEastAsia"/>
          <w:b w:val="0"/>
          <w:bCs w:val="0"/>
        </w:rPr>
        <w:t>aware of national guidelines but lack the confidence or skills to implement them</w:t>
      </w:r>
      <w:r w:rsidRPr="000E0AD1">
        <w:rPr>
          <w:b/>
          <w:bCs/>
        </w:rPr>
        <w:t xml:space="preserve"> </w:t>
      </w:r>
      <w:r w:rsidRPr="000E0AD1">
        <w:t xml:space="preserve">in real clinical </w:t>
      </w:r>
      <w:proofErr w:type="gramStart"/>
      <w:r w:rsidRPr="000E0AD1">
        <w:t>encounters—</w:t>
      </w:r>
      <w:proofErr w:type="gramEnd"/>
      <w:r w:rsidRPr="000E0AD1">
        <w:t>for example</w:t>
      </w:r>
      <w:proofErr w:type="gramStart"/>
      <w:r w:rsidRPr="000E0AD1">
        <w:t>, in</w:t>
      </w:r>
      <w:proofErr w:type="gramEnd"/>
      <w:r w:rsidRPr="000E0AD1">
        <w:t xml:space="preserve"> asking about violence during consultations or responding safely to disclosures.</w:t>
      </w:r>
      <w:r w:rsidR="00846CD4">
        <w:t xml:space="preserve"> This shortfall reflects only partial compliance with Istanbul Convention Article 15, which requires “regular, appropriate training” for relevant professionals. While Sweden amended the Higher Education Ordinance in 2018 to incorporate VAW-related content into some curricula, implementation is patchy and unsystematic. GREVIO (2018) also found that many professionals remain unaware of existing protocols, confirming that policy alone cannot substitute for structured, compulsory training.</w:t>
      </w:r>
    </w:p>
    <w:p w14:paraId="3DD8F1D8" w14:textId="77777777" w:rsidR="00846CD4" w:rsidRPr="00846CD4" w:rsidRDefault="00846CD4" w:rsidP="009A1960">
      <w:pPr>
        <w:pStyle w:val="Heading3"/>
        <w:numPr>
          <w:ilvl w:val="2"/>
          <w:numId w:val="8"/>
        </w:numPr>
      </w:pPr>
      <w:bookmarkStart w:id="21" w:name="_Toc207439517"/>
      <w:r w:rsidRPr="00846CD4">
        <w:lastRenderedPageBreak/>
        <w:t>Cultural Competence Gaps for Migrant Women</w:t>
      </w:r>
      <w:bookmarkEnd w:id="21"/>
    </w:p>
    <w:p w14:paraId="46C2C35C" w14:textId="77777777" w:rsidR="00846CD4" w:rsidRDefault="00846CD4" w:rsidP="00846CD4">
      <w:pPr>
        <w:pStyle w:val="NormalWeb"/>
        <w:spacing w:line="360" w:lineRule="auto"/>
        <w:jc w:val="both"/>
      </w:pPr>
      <w:r>
        <w:t xml:space="preserve">The findings also highlight persistent barriers for migrant and minority women. Although interpreters are technically available, they are rarely trained to handle sensitive VAW cases. This can result in miscommunication, </w:t>
      </w:r>
      <w:proofErr w:type="spellStart"/>
      <w:r>
        <w:t>retraumatization</w:t>
      </w:r>
      <w:proofErr w:type="spellEnd"/>
      <w:r>
        <w:t>, or breaches of trust, especially when survivors fear that interpreters from their own communities may compromise confidentiality. The lack of cultural mediators and the broader reluctance within Swedish institutions to address race and ethnicity further exacerbate these barriers.</w:t>
      </w:r>
    </w:p>
    <w:p w14:paraId="1FE46A85" w14:textId="38CD7CBC" w:rsidR="000E0AD1" w:rsidRPr="000E0AD1" w:rsidRDefault="00846CD4" w:rsidP="00846CD4">
      <w:pPr>
        <w:pStyle w:val="NormalWeb"/>
        <w:spacing w:line="360" w:lineRule="auto"/>
        <w:jc w:val="both"/>
      </w:pPr>
      <w:r>
        <w:t>These gaps contradict Istanbul Convention Article 4(3) on non-discrimination and Articles 18 and 20, which require survivor-</w:t>
      </w:r>
      <w:proofErr w:type="spellStart"/>
      <w:r>
        <w:t>centred</w:t>
      </w:r>
      <w:proofErr w:type="spellEnd"/>
      <w:r>
        <w:t>, culturally adapted services. They also fall short of CEDAW General Recommendation No. 35, which obliges states to address the compounded discrimination faced by women in vulnerable situations. Despite Sweden’s progressive framework, the interviews make clear that migrant women are still excluded in practice from equal access to safe and effective support.</w:t>
      </w:r>
    </w:p>
    <w:p w14:paraId="01736D44" w14:textId="77777777" w:rsidR="000E0AD1" w:rsidRPr="000E0AD1" w:rsidRDefault="000E0AD1" w:rsidP="009A1960">
      <w:pPr>
        <w:pStyle w:val="Heading3"/>
        <w:numPr>
          <w:ilvl w:val="2"/>
          <w:numId w:val="8"/>
        </w:numPr>
        <w:spacing w:line="360" w:lineRule="auto"/>
        <w:rPr>
          <w:rFonts w:ascii="Times New Roman" w:hAnsi="Times New Roman" w:cs="Times New Roman"/>
        </w:rPr>
      </w:pPr>
      <w:bookmarkStart w:id="22" w:name="_Toc207439518"/>
      <w:r w:rsidRPr="000E0AD1">
        <w:rPr>
          <w:rFonts w:ascii="Times New Roman" w:hAnsi="Times New Roman" w:cs="Times New Roman"/>
        </w:rPr>
        <w:t>Weak Enforcement of Protection Orders</w:t>
      </w:r>
      <w:bookmarkEnd w:id="22"/>
    </w:p>
    <w:p w14:paraId="44338340" w14:textId="34139398" w:rsidR="000E0AD1" w:rsidRPr="00846CD4" w:rsidRDefault="00846CD4" w:rsidP="000E0AD1">
      <w:pPr>
        <w:pStyle w:val="NormalWeb"/>
        <w:spacing w:line="360" w:lineRule="auto"/>
        <w:jc w:val="both"/>
      </w:pPr>
      <w:r w:rsidRPr="00846CD4">
        <w:t xml:space="preserve">Another major weakness concerns the enforcement of restraining orders. Although the Restraining Orders Act (1998:688) allows courts to issue protection measures, the “special circumstances” clause gives </w:t>
      </w:r>
      <w:proofErr w:type="spellStart"/>
      <w:r w:rsidRPr="00846CD4">
        <w:t>judges</w:t>
      </w:r>
      <w:proofErr w:type="spellEnd"/>
      <w:r w:rsidRPr="00846CD4">
        <w:t xml:space="preserve"> discretion to deny them even when credible risk is established. Interviewees described restraining orders as “symbolic,” noting that breaches often result in little or no sanction, and electronic monitoring remains underused. Survivors thus face ongoing risk, despite the existence of legal remedies.</w:t>
      </w:r>
    </w:p>
    <w:p w14:paraId="453D5EA7" w14:textId="04779E65" w:rsidR="00846CD4" w:rsidRDefault="00846CD4" w:rsidP="00846CD4">
      <w:pPr>
        <w:pStyle w:val="NormalWeb"/>
        <w:spacing w:line="360" w:lineRule="auto"/>
        <w:jc w:val="both"/>
      </w:pPr>
      <w:r w:rsidRPr="00846CD4">
        <w:t>This represents clear non-compliance with Istanbul Convention Article 52, which requires that restraining orders be both prompt and effective, and a breach of CEDAW’s due diligence standard, which obliges states to ensure that protective laws are enforced in practice. As GREVIO (2018) noted, without stronger enforcement mechanisms, Sweden risks providing only the appearance of protection rather than real safety.</w:t>
      </w:r>
    </w:p>
    <w:p w14:paraId="1546589A" w14:textId="5F3667EA" w:rsidR="000E0AD1" w:rsidRPr="00846CD4" w:rsidRDefault="000E0AD1" w:rsidP="009A1960">
      <w:pPr>
        <w:pStyle w:val="Heading3"/>
        <w:numPr>
          <w:ilvl w:val="2"/>
          <w:numId w:val="8"/>
        </w:numPr>
      </w:pPr>
      <w:bookmarkStart w:id="23" w:name="_Toc207439519"/>
      <w:r w:rsidRPr="00846CD4">
        <w:lastRenderedPageBreak/>
        <w:t>Policy–Practice Gap and Weak Accountability</w:t>
      </w:r>
      <w:bookmarkEnd w:id="23"/>
    </w:p>
    <w:p w14:paraId="30706984" w14:textId="77777777" w:rsidR="00846CD4" w:rsidRDefault="00846CD4" w:rsidP="000E0AD1">
      <w:pPr>
        <w:pStyle w:val="NormalWeb"/>
        <w:spacing w:line="360" w:lineRule="auto"/>
        <w:jc w:val="both"/>
      </w:pPr>
      <w:r w:rsidRPr="00846CD4">
        <w:t>Finally, the interviews consistently pointed to a disconnect between national strategies and local implementation. Sweden has invested heavily in policies, guidelines, and coordination structures, but without binding accountability mechanisms, regional authorities retain wide discretion in how (or whether) to implement them. As a result, survivors’ experiences differ sharply depending on where they live and which professionals they encounter.</w:t>
      </w:r>
    </w:p>
    <w:p w14:paraId="54B870B2" w14:textId="0082AE96" w:rsidR="00846CD4" w:rsidRDefault="00846CD4" w:rsidP="000E0AD1">
      <w:pPr>
        <w:pStyle w:val="NormalWeb"/>
        <w:spacing w:line="360" w:lineRule="auto"/>
        <w:jc w:val="both"/>
      </w:pPr>
      <w:r w:rsidRPr="00846CD4">
        <w:t>This weak accountability framework contravenes Istanbul Convention Article 10, which requires systematic monitoring and evaluation, and undermines Article 18, which calls for integrated policies across sectors. While Sweden’s National Strategy (2017–2026) articulates strong commitments, the absence of funding-linked compliance or sanctions means that many policies remain aspirational. In practice, there are no real consequences for local authorities that fail to meet national or international standards, leaving women’s rights unevenly protected.</w:t>
      </w:r>
    </w:p>
    <w:p w14:paraId="180D6B73" w14:textId="77777777" w:rsidR="00846CD4" w:rsidRDefault="00846CD4" w:rsidP="000E0AD1">
      <w:pPr>
        <w:pStyle w:val="NormalWeb"/>
        <w:spacing w:line="360" w:lineRule="auto"/>
        <w:jc w:val="both"/>
      </w:pPr>
    </w:p>
    <w:p w14:paraId="06D2DB76" w14:textId="77777777" w:rsidR="00846CD4" w:rsidRDefault="00846CD4" w:rsidP="000E0AD1">
      <w:pPr>
        <w:pStyle w:val="NormalWeb"/>
        <w:spacing w:line="360" w:lineRule="auto"/>
        <w:jc w:val="both"/>
      </w:pPr>
    </w:p>
    <w:p w14:paraId="52545A6A" w14:textId="77777777" w:rsidR="00191EF7" w:rsidRDefault="00191EF7" w:rsidP="000E0AD1">
      <w:pPr>
        <w:pStyle w:val="NormalWeb"/>
        <w:spacing w:line="360" w:lineRule="auto"/>
        <w:jc w:val="both"/>
      </w:pPr>
    </w:p>
    <w:p w14:paraId="4B5B2445" w14:textId="77777777" w:rsidR="00191EF7" w:rsidRDefault="00191EF7" w:rsidP="000E0AD1">
      <w:pPr>
        <w:pStyle w:val="NormalWeb"/>
        <w:spacing w:line="360" w:lineRule="auto"/>
        <w:jc w:val="both"/>
      </w:pPr>
    </w:p>
    <w:p w14:paraId="2AA8568C" w14:textId="77777777" w:rsidR="00846CD4" w:rsidRPr="00853C42" w:rsidRDefault="00846CD4" w:rsidP="000E0AD1">
      <w:pPr>
        <w:pStyle w:val="NormalWeb"/>
        <w:spacing w:line="360" w:lineRule="auto"/>
        <w:jc w:val="both"/>
      </w:pPr>
    </w:p>
    <w:p w14:paraId="3A59C9F6" w14:textId="1C287502" w:rsidR="00853C42" w:rsidRPr="001919A3" w:rsidRDefault="00853C42" w:rsidP="001919A3">
      <w:pPr>
        <w:pStyle w:val="Heading2"/>
        <w:numPr>
          <w:ilvl w:val="1"/>
          <w:numId w:val="8"/>
        </w:numPr>
        <w:rPr>
          <w:rFonts w:eastAsia="Times New Roman"/>
        </w:rPr>
      </w:pPr>
      <w:bookmarkStart w:id="24" w:name="_Toc207439520"/>
      <w:r w:rsidRPr="001919A3">
        <w:rPr>
          <w:rFonts w:eastAsia="Times New Roman"/>
        </w:rPr>
        <w:lastRenderedPageBreak/>
        <w:t>Summary Table – Key Themes and Legal Standards</w:t>
      </w:r>
      <w:bookmarkEnd w:id="24"/>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96"/>
        <w:gridCol w:w="4237"/>
        <w:gridCol w:w="3027"/>
      </w:tblGrid>
      <w:tr w:rsidR="00853C42" w:rsidRPr="00853C42" w14:paraId="218820E1" w14:textId="77777777" w:rsidTr="00FA6B25">
        <w:trPr>
          <w:trHeight w:val="1242"/>
          <w:tblHeader/>
          <w:tblCellSpacing w:w="15" w:type="dxa"/>
        </w:trPr>
        <w:tc>
          <w:tcPr>
            <w:tcW w:w="0" w:type="auto"/>
            <w:vAlign w:val="center"/>
            <w:hideMark/>
          </w:tcPr>
          <w:p w14:paraId="21A5C81F" w14:textId="77777777" w:rsidR="00853C42" w:rsidRPr="00853C42" w:rsidRDefault="00853C42" w:rsidP="000E0AD1">
            <w:pPr>
              <w:spacing w:after="0" w:line="360" w:lineRule="auto"/>
              <w:jc w:val="center"/>
              <w:rPr>
                <w:rFonts w:ascii="Times New Roman" w:eastAsia="Times New Roman" w:hAnsi="Times New Roman" w:cs="Times New Roman"/>
                <w:b/>
                <w:bCs/>
                <w:kern w:val="0"/>
                <w:sz w:val="24"/>
                <w:szCs w:val="24"/>
                <w14:ligatures w14:val="none"/>
              </w:rPr>
            </w:pPr>
            <w:r w:rsidRPr="00853C42">
              <w:rPr>
                <w:rFonts w:ascii="Times New Roman" w:eastAsia="Times New Roman" w:hAnsi="Times New Roman" w:cs="Times New Roman"/>
                <w:b/>
                <w:bCs/>
                <w:kern w:val="0"/>
                <w:sz w:val="24"/>
                <w:szCs w:val="24"/>
                <w14:ligatures w14:val="none"/>
              </w:rPr>
              <w:t>Theme</w:t>
            </w:r>
          </w:p>
        </w:tc>
        <w:tc>
          <w:tcPr>
            <w:tcW w:w="0" w:type="auto"/>
            <w:vAlign w:val="center"/>
            <w:hideMark/>
          </w:tcPr>
          <w:p w14:paraId="6FFB1A5C" w14:textId="77777777" w:rsidR="00853C42" w:rsidRPr="00853C42" w:rsidRDefault="00853C42" w:rsidP="000E0AD1">
            <w:pPr>
              <w:spacing w:after="0" w:line="360" w:lineRule="auto"/>
              <w:jc w:val="center"/>
              <w:rPr>
                <w:rFonts w:ascii="Times New Roman" w:eastAsia="Times New Roman" w:hAnsi="Times New Roman" w:cs="Times New Roman"/>
                <w:b/>
                <w:bCs/>
                <w:kern w:val="0"/>
                <w:sz w:val="24"/>
                <w:szCs w:val="24"/>
                <w14:ligatures w14:val="none"/>
              </w:rPr>
            </w:pPr>
            <w:r w:rsidRPr="00853C42">
              <w:rPr>
                <w:rFonts w:ascii="Times New Roman" w:eastAsia="Times New Roman" w:hAnsi="Times New Roman" w:cs="Times New Roman"/>
                <w:b/>
                <w:bCs/>
                <w:kern w:val="0"/>
                <w:sz w:val="24"/>
                <w:szCs w:val="24"/>
                <w14:ligatures w14:val="none"/>
              </w:rPr>
              <w:t>Issues Identified</w:t>
            </w:r>
          </w:p>
        </w:tc>
        <w:tc>
          <w:tcPr>
            <w:tcW w:w="0" w:type="auto"/>
            <w:vAlign w:val="center"/>
            <w:hideMark/>
          </w:tcPr>
          <w:p w14:paraId="0F2F381B" w14:textId="77777777" w:rsidR="00853C42" w:rsidRPr="00853C42" w:rsidRDefault="00853C42" w:rsidP="000E0AD1">
            <w:pPr>
              <w:spacing w:after="0" w:line="360" w:lineRule="auto"/>
              <w:jc w:val="center"/>
              <w:rPr>
                <w:rFonts w:ascii="Times New Roman" w:eastAsia="Times New Roman" w:hAnsi="Times New Roman" w:cs="Times New Roman"/>
                <w:b/>
                <w:bCs/>
                <w:kern w:val="0"/>
                <w:sz w:val="24"/>
                <w:szCs w:val="24"/>
                <w14:ligatures w14:val="none"/>
              </w:rPr>
            </w:pPr>
            <w:r w:rsidRPr="00853C42">
              <w:rPr>
                <w:rFonts w:ascii="Times New Roman" w:eastAsia="Times New Roman" w:hAnsi="Times New Roman" w:cs="Times New Roman"/>
                <w:b/>
                <w:bCs/>
                <w:kern w:val="0"/>
                <w:sz w:val="24"/>
                <w:szCs w:val="24"/>
                <w14:ligatures w14:val="none"/>
              </w:rPr>
              <w:t>Legal Framework References</w:t>
            </w:r>
          </w:p>
        </w:tc>
      </w:tr>
      <w:tr w:rsidR="00853C42" w:rsidRPr="00853C42" w14:paraId="77DC3F65" w14:textId="77777777" w:rsidTr="00FA6B25">
        <w:trPr>
          <w:trHeight w:val="1242"/>
          <w:tblCellSpacing w:w="15" w:type="dxa"/>
        </w:trPr>
        <w:tc>
          <w:tcPr>
            <w:tcW w:w="0" w:type="auto"/>
            <w:vAlign w:val="center"/>
            <w:hideMark/>
          </w:tcPr>
          <w:p w14:paraId="7E620CA2"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b/>
                <w:bCs/>
                <w:kern w:val="0"/>
                <w:sz w:val="24"/>
                <w:szCs w:val="24"/>
                <w14:ligatures w14:val="none"/>
              </w:rPr>
              <w:t>Unequal access to services</w:t>
            </w:r>
          </w:p>
        </w:tc>
        <w:tc>
          <w:tcPr>
            <w:tcW w:w="0" w:type="auto"/>
            <w:vAlign w:val="center"/>
            <w:hideMark/>
          </w:tcPr>
          <w:p w14:paraId="128BAC33"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Geographic disparities; rural and northern shortages in specialist services; delayed forensic care</w:t>
            </w:r>
          </w:p>
        </w:tc>
        <w:tc>
          <w:tcPr>
            <w:tcW w:w="0" w:type="auto"/>
            <w:vAlign w:val="center"/>
            <w:hideMark/>
          </w:tcPr>
          <w:p w14:paraId="1359D20F"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Istanbul Convention Art. 18(1); CEDAW Art. 12; National Strategy 2017–2026</w:t>
            </w:r>
          </w:p>
        </w:tc>
      </w:tr>
      <w:tr w:rsidR="00853C42" w:rsidRPr="00853C42" w14:paraId="2CC79441" w14:textId="77777777" w:rsidTr="00FA6B25">
        <w:trPr>
          <w:trHeight w:val="1242"/>
          <w:tblCellSpacing w:w="15" w:type="dxa"/>
        </w:trPr>
        <w:tc>
          <w:tcPr>
            <w:tcW w:w="0" w:type="auto"/>
            <w:vAlign w:val="center"/>
            <w:hideMark/>
          </w:tcPr>
          <w:p w14:paraId="5778FD80"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b/>
                <w:bCs/>
                <w:kern w:val="0"/>
                <w:sz w:val="24"/>
                <w:szCs w:val="24"/>
                <w14:ligatures w14:val="none"/>
              </w:rPr>
              <w:t>Inconsistent training</w:t>
            </w:r>
          </w:p>
        </w:tc>
        <w:tc>
          <w:tcPr>
            <w:tcW w:w="0" w:type="auto"/>
            <w:vAlign w:val="center"/>
            <w:hideMark/>
          </w:tcPr>
          <w:p w14:paraId="57A2026C"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Training voluntary, uneven, and often theoretical rather than practical; lack of confidence among staff</w:t>
            </w:r>
          </w:p>
        </w:tc>
        <w:tc>
          <w:tcPr>
            <w:tcW w:w="0" w:type="auto"/>
            <w:vAlign w:val="center"/>
            <w:hideMark/>
          </w:tcPr>
          <w:p w14:paraId="7D43CACA"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Istanbul Convention Art. 15; Higher Education Ordinance 2018; GREVIO 2018</w:t>
            </w:r>
          </w:p>
        </w:tc>
      </w:tr>
      <w:tr w:rsidR="00853C42" w:rsidRPr="00853C42" w14:paraId="26B4BD2A" w14:textId="77777777" w:rsidTr="00FA6B25">
        <w:trPr>
          <w:trHeight w:val="1242"/>
          <w:tblCellSpacing w:w="15" w:type="dxa"/>
        </w:trPr>
        <w:tc>
          <w:tcPr>
            <w:tcW w:w="0" w:type="auto"/>
            <w:vAlign w:val="center"/>
            <w:hideMark/>
          </w:tcPr>
          <w:p w14:paraId="7F8F589A"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b/>
                <w:bCs/>
                <w:kern w:val="0"/>
                <w:sz w:val="24"/>
                <w:szCs w:val="24"/>
                <w14:ligatures w14:val="none"/>
              </w:rPr>
              <w:t>Cultural competence gaps</w:t>
            </w:r>
          </w:p>
        </w:tc>
        <w:tc>
          <w:tcPr>
            <w:tcW w:w="0" w:type="auto"/>
            <w:vAlign w:val="center"/>
            <w:hideMark/>
          </w:tcPr>
          <w:p w14:paraId="394707BA"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Inadequate interpreter services; lack of cultural mediators; fear among migrant women of confidentiality breaches</w:t>
            </w:r>
          </w:p>
        </w:tc>
        <w:tc>
          <w:tcPr>
            <w:tcW w:w="0" w:type="auto"/>
            <w:vAlign w:val="center"/>
            <w:hideMark/>
          </w:tcPr>
          <w:p w14:paraId="7500471B"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Istanbul Convention Art. 4(3), 18, 20; CEDAW GR 35</w:t>
            </w:r>
          </w:p>
        </w:tc>
      </w:tr>
      <w:tr w:rsidR="00853C42" w:rsidRPr="00853C42" w14:paraId="3E362EFE" w14:textId="77777777" w:rsidTr="00FA6B25">
        <w:trPr>
          <w:trHeight w:val="1242"/>
          <w:tblCellSpacing w:w="15" w:type="dxa"/>
        </w:trPr>
        <w:tc>
          <w:tcPr>
            <w:tcW w:w="0" w:type="auto"/>
            <w:vAlign w:val="center"/>
            <w:hideMark/>
          </w:tcPr>
          <w:p w14:paraId="7EC9AC87"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b/>
                <w:bCs/>
                <w:kern w:val="0"/>
                <w:sz w:val="24"/>
                <w:szCs w:val="24"/>
                <w14:ligatures w14:val="none"/>
              </w:rPr>
              <w:t>Weak enforcement of protection orders</w:t>
            </w:r>
          </w:p>
        </w:tc>
        <w:tc>
          <w:tcPr>
            <w:tcW w:w="0" w:type="auto"/>
            <w:vAlign w:val="center"/>
            <w:hideMark/>
          </w:tcPr>
          <w:p w14:paraId="19ECA0B2"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“Special circumstances” clause undermines access; breaches rarely sanctioned; limited electronic monitoring</w:t>
            </w:r>
          </w:p>
        </w:tc>
        <w:tc>
          <w:tcPr>
            <w:tcW w:w="0" w:type="auto"/>
            <w:vAlign w:val="center"/>
            <w:hideMark/>
          </w:tcPr>
          <w:p w14:paraId="25DD84A3"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Istanbul Convention Art. 52; Restraining Orders Act 1998:688; GREVIO 2018</w:t>
            </w:r>
          </w:p>
        </w:tc>
      </w:tr>
      <w:tr w:rsidR="00853C42" w:rsidRPr="00853C42" w14:paraId="49F5B4B8" w14:textId="77777777" w:rsidTr="00FA6B25">
        <w:trPr>
          <w:trHeight w:val="1242"/>
          <w:tblCellSpacing w:w="15" w:type="dxa"/>
        </w:trPr>
        <w:tc>
          <w:tcPr>
            <w:tcW w:w="0" w:type="auto"/>
            <w:vAlign w:val="center"/>
            <w:hideMark/>
          </w:tcPr>
          <w:p w14:paraId="3FB58E94"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b/>
                <w:bCs/>
                <w:kern w:val="0"/>
                <w:sz w:val="24"/>
                <w:szCs w:val="24"/>
                <w14:ligatures w14:val="none"/>
              </w:rPr>
              <w:t>Policy–practice gap</w:t>
            </w:r>
          </w:p>
        </w:tc>
        <w:tc>
          <w:tcPr>
            <w:tcW w:w="0" w:type="auto"/>
            <w:vAlign w:val="center"/>
            <w:hideMark/>
          </w:tcPr>
          <w:p w14:paraId="332BA878"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National frameworks exist, but local implementation uneven; lack of binding accountability or monitoring mechanisms</w:t>
            </w:r>
          </w:p>
        </w:tc>
        <w:tc>
          <w:tcPr>
            <w:tcW w:w="0" w:type="auto"/>
            <w:vAlign w:val="center"/>
            <w:hideMark/>
          </w:tcPr>
          <w:p w14:paraId="2CEAE23B" w14:textId="77777777" w:rsidR="00853C42" w:rsidRPr="00853C42" w:rsidRDefault="00853C42" w:rsidP="000E0AD1">
            <w:pPr>
              <w:spacing w:after="0" w:line="360" w:lineRule="auto"/>
              <w:rPr>
                <w:rFonts w:ascii="Times New Roman" w:eastAsia="Times New Roman" w:hAnsi="Times New Roman" w:cs="Times New Roman"/>
                <w:kern w:val="0"/>
                <w:sz w:val="24"/>
                <w:szCs w:val="24"/>
                <w14:ligatures w14:val="none"/>
              </w:rPr>
            </w:pPr>
            <w:r w:rsidRPr="00853C42">
              <w:rPr>
                <w:rFonts w:ascii="Times New Roman" w:eastAsia="Times New Roman" w:hAnsi="Times New Roman" w:cs="Times New Roman"/>
                <w:kern w:val="0"/>
                <w:sz w:val="24"/>
                <w:szCs w:val="24"/>
                <w14:ligatures w14:val="none"/>
              </w:rPr>
              <w:t>Istanbul Convention Art. 10, 18; National Strategy 2017–2026</w:t>
            </w:r>
          </w:p>
        </w:tc>
      </w:tr>
    </w:tbl>
    <w:p w14:paraId="44B854D5" w14:textId="77777777" w:rsidR="00853C42" w:rsidRPr="000E0AD1" w:rsidRDefault="00853C42" w:rsidP="000E0AD1">
      <w:pPr>
        <w:spacing w:line="360" w:lineRule="auto"/>
        <w:rPr>
          <w:rFonts w:ascii="Times New Roman" w:hAnsi="Times New Roman" w:cs="Times New Roman"/>
        </w:rPr>
      </w:pPr>
    </w:p>
    <w:p w14:paraId="7099BD4F" w14:textId="77777777" w:rsidR="00971B8A" w:rsidRPr="000E0AD1" w:rsidRDefault="00971B8A" w:rsidP="000E0AD1">
      <w:pPr>
        <w:spacing w:before="100" w:beforeAutospacing="1" w:after="100" w:afterAutospacing="1" w:line="360" w:lineRule="auto"/>
        <w:outlineLvl w:val="0"/>
        <w:rPr>
          <w:rFonts w:ascii="Times New Roman" w:eastAsia="Times New Roman" w:hAnsi="Times New Roman" w:cs="Times New Roman"/>
          <w:b/>
          <w:bCs/>
          <w:kern w:val="36"/>
          <w:sz w:val="48"/>
          <w:szCs w:val="48"/>
          <w14:ligatures w14:val="none"/>
        </w:rPr>
      </w:pPr>
    </w:p>
    <w:p w14:paraId="780B30DD" w14:textId="77777777" w:rsidR="000E0AD1" w:rsidRPr="000E0AD1" w:rsidRDefault="000E0AD1" w:rsidP="000E0AD1">
      <w:pPr>
        <w:spacing w:before="100" w:beforeAutospacing="1" w:after="100" w:afterAutospacing="1" w:line="360" w:lineRule="auto"/>
        <w:outlineLvl w:val="0"/>
        <w:rPr>
          <w:rFonts w:ascii="Times New Roman" w:eastAsia="Times New Roman" w:hAnsi="Times New Roman" w:cs="Times New Roman"/>
          <w:b/>
          <w:bCs/>
          <w:kern w:val="36"/>
          <w:sz w:val="48"/>
          <w:szCs w:val="48"/>
          <w14:ligatures w14:val="none"/>
        </w:rPr>
      </w:pPr>
    </w:p>
    <w:p w14:paraId="4ECC3746" w14:textId="25B6FFDD" w:rsidR="00971B8A" w:rsidRPr="000E0AD1" w:rsidRDefault="00971B8A" w:rsidP="001919A3">
      <w:pPr>
        <w:pStyle w:val="Heading1"/>
        <w:numPr>
          <w:ilvl w:val="0"/>
          <w:numId w:val="8"/>
        </w:numPr>
        <w:rPr>
          <w:rFonts w:eastAsia="Times New Roman"/>
        </w:rPr>
      </w:pPr>
      <w:bookmarkStart w:id="25" w:name="_Toc207439521"/>
      <w:r w:rsidRPr="000E0AD1">
        <w:rPr>
          <w:rFonts w:eastAsia="Times New Roman"/>
        </w:rPr>
        <w:lastRenderedPageBreak/>
        <w:t>Analysis: Compliance with International Obligations</w:t>
      </w:r>
      <w:bookmarkEnd w:id="25"/>
    </w:p>
    <w:p w14:paraId="15B5CF82" w14:textId="32862898" w:rsidR="00971B8A" w:rsidRPr="00971B8A" w:rsidRDefault="00971B8A"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This chapter assesses Sweden’s compliance with its obligations under the Istanbul Convention—particularly Articles 15, 18, 20, and 52—and the Convention on the Elimination of All Forms of Discrimination Against Women (CEDAW). The analysis draws on the findings from the expert interviews, complemented by document analysis and evaluations from GREVIO and CEDAW.</w:t>
      </w:r>
    </w:p>
    <w:p w14:paraId="7AE66D50" w14:textId="77777777" w:rsidR="00971B8A" w:rsidRPr="00971B8A" w:rsidRDefault="00971B8A" w:rsidP="001919A3">
      <w:pPr>
        <w:pStyle w:val="Heading2"/>
        <w:rPr>
          <w:rFonts w:eastAsia="Times New Roman"/>
        </w:rPr>
      </w:pPr>
      <w:bookmarkStart w:id="26" w:name="_Toc207439522"/>
      <w:r w:rsidRPr="00971B8A">
        <w:rPr>
          <w:rFonts w:eastAsia="Times New Roman"/>
        </w:rPr>
        <w:t>5.1 Areas of Compliance</w:t>
      </w:r>
      <w:bookmarkEnd w:id="26"/>
    </w:p>
    <w:p w14:paraId="74FC9404" w14:textId="5807BED3" w:rsidR="00971B8A" w:rsidRPr="00971B8A" w:rsidRDefault="001919A3" w:rsidP="001919A3">
      <w:pPr>
        <w:pStyle w:val="Heading3"/>
        <w:rPr>
          <w:rFonts w:eastAsia="Times New Roman"/>
        </w:rPr>
      </w:pPr>
      <w:bookmarkStart w:id="27" w:name="_Toc207439523"/>
      <w:r>
        <w:rPr>
          <w:rFonts w:eastAsia="Times New Roman"/>
        </w:rPr>
        <w:t xml:space="preserve">5.1.1. </w:t>
      </w:r>
      <w:r w:rsidR="00971B8A" w:rsidRPr="00971B8A">
        <w:rPr>
          <w:rFonts w:eastAsia="Times New Roman"/>
        </w:rPr>
        <w:t>Robust Legal Framework</w:t>
      </w:r>
      <w:bookmarkEnd w:id="27"/>
    </w:p>
    <w:p w14:paraId="18C74455"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 xml:space="preserve">Sweden has built one of Europe’s most advanced legal frameworks on violence against women. The 2018 reform introducing consent-based sexual offences legislation marked a decisive move toward </w:t>
      </w:r>
      <w:proofErr w:type="spellStart"/>
      <w:r w:rsidRPr="00971B8A">
        <w:rPr>
          <w:rFonts w:ascii="Times New Roman" w:eastAsia="Times New Roman" w:hAnsi="Times New Roman" w:cs="Times New Roman"/>
          <w:kern w:val="0"/>
          <w:sz w:val="24"/>
          <w:szCs w:val="24"/>
          <w14:ligatures w14:val="none"/>
        </w:rPr>
        <w:t>centring</w:t>
      </w:r>
      <w:proofErr w:type="spellEnd"/>
      <w:r w:rsidRPr="00971B8A">
        <w:rPr>
          <w:rFonts w:ascii="Times New Roman" w:eastAsia="Times New Roman" w:hAnsi="Times New Roman" w:cs="Times New Roman"/>
          <w:kern w:val="0"/>
          <w:sz w:val="24"/>
          <w:szCs w:val="24"/>
          <w14:ligatures w14:val="none"/>
        </w:rPr>
        <w:t xml:space="preserve"> survivors’ autonomy and brought Sweden into closer alignment with the Istanbul Convention and CEDAW.</w:t>
      </w:r>
    </w:p>
    <w:p w14:paraId="2F95337E"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 xml:space="preserve">Similarly, the National Strategy to Prevent and Combat Men’s Violence Against Women (2017–2026) provides a comprehensive approach, </w:t>
      </w:r>
      <w:proofErr w:type="spellStart"/>
      <w:r w:rsidRPr="00971B8A">
        <w:rPr>
          <w:rFonts w:ascii="Times New Roman" w:eastAsia="Times New Roman" w:hAnsi="Times New Roman" w:cs="Times New Roman"/>
          <w:kern w:val="0"/>
          <w:sz w:val="24"/>
          <w:szCs w:val="24"/>
          <w14:ligatures w14:val="none"/>
        </w:rPr>
        <w:t>emphasising</w:t>
      </w:r>
      <w:proofErr w:type="spellEnd"/>
      <w:r w:rsidRPr="00971B8A">
        <w:rPr>
          <w:rFonts w:ascii="Times New Roman" w:eastAsia="Times New Roman" w:hAnsi="Times New Roman" w:cs="Times New Roman"/>
          <w:kern w:val="0"/>
          <w:sz w:val="24"/>
          <w:szCs w:val="24"/>
          <w14:ligatures w14:val="none"/>
        </w:rPr>
        <w:t xml:space="preserve"> prevention, protection, and coordinated services. By explicitly </w:t>
      </w:r>
      <w:proofErr w:type="spellStart"/>
      <w:r w:rsidRPr="00971B8A">
        <w:rPr>
          <w:rFonts w:ascii="Times New Roman" w:eastAsia="Times New Roman" w:hAnsi="Times New Roman" w:cs="Times New Roman"/>
          <w:kern w:val="0"/>
          <w:sz w:val="24"/>
          <w:szCs w:val="24"/>
          <w14:ligatures w14:val="none"/>
        </w:rPr>
        <w:t>recognising</w:t>
      </w:r>
      <w:proofErr w:type="spellEnd"/>
      <w:r w:rsidRPr="00971B8A">
        <w:rPr>
          <w:rFonts w:ascii="Times New Roman" w:eastAsia="Times New Roman" w:hAnsi="Times New Roman" w:cs="Times New Roman"/>
          <w:kern w:val="0"/>
          <w:sz w:val="24"/>
          <w:szCs w:val="24"/>
          <w14:ligatures w14:val="none"/>
        </w:rPr>
        <w:t xml:space="preserve"> healthcare’s role in early identification and support, the strategy highlights that medical professionals are not only care providers but also frontline defenders of women’s rights.</w:t>
      </w:r>
    </w:p>
    <w:p w14:paraId="09E52E9C"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Interviewees acknowledged the importance of these frameworks. One legal advocate observed:</w:t>
      </w:r>
    </w:p>
    <w:p w14:paraId="3839D53D" w14:textId="5FD01DF7" w:rsidR="00971B8A" w:rsidRPr="00971B8A" w:rsidRDefault="00971B8A" w:rsidP="00DE76AC">
      <w:pPr>
        <w:spacing w:before="100" w:beforeAutospacing="1" w:after="100" w:afterAutospacing="1" w:line="360" w:lineRule="auto"/>
        <w:ind w:left="720"/>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 xml:space="preserve">“On paper, Sweden looks like a model. The laws are strong, the strategy is ambitious, and the structures exist. The problem is not the absence of rules but the absence of </w:t>
      </w:r>
      <w:proofErr w:type="gramStart"/>
      <w:r w:rsidRPr="00971B8A">
        <w:rPr>
          <w:rFonts w:ascii="Times New Roman" w:eastAsia="Times New Roman" w:hAnsi="Times New Roman" w:cs="Times New Roman"/>
          <w:i/>
          <w:iCs/>
          <w:kern w:val="0"/>
          <w:sz w:val="24"/>
          <w:szCs w:val="24"/>
          <w14:ligatures w14:val="none"/>
        </w:rPr>
        <w:t>enforcement.”</w:t>
      </w:r>
      <w:proofErr w:type="gramEnd"/>
      <w:r w:rsidRPr="00971B8A">
        <w:rPr>
          <w:rFonts w:ascii="Times New Roman" w:eastAsia="Times New Roman" w:hAnsi="Times New Roman" w:cs="Times New Roman"/>
          <w:kern w:val="0"/>
          <w:sz w:val="24"/>
          <w:szCs w:val="24"/>
          <w14:ligatures w14:val="none"/>
        </w:rPr>
        <w:t xml:space="preserve"> (</w:t>
      </w:r>
      <w:proofErr w:type="gramStart"/>
      <w:r w:rsidRPr="00971B8A">
        <w:rPr>
          <w:rFonts w:ascii="Times New Roman" w:eastAsia="Times New Roman" w:hAnsi="Times New Roman" w:cs="Times New Roman"/>
          <w:kern w:val="0"/>
          <w:sz w:val="24"/>
          <w:szCs w:val="24"/>
          <w14:ligatures w14:val="none"/>
        </w:rPr>
        <w:t>Interview ,</w:t>
      </w:r>
      <w:proofErr w:type="gramEnd"/>
      <w:r w:rsidRPr="00971B8A">
        <w:rPr>
          <w:rFonts w:ascii="Times New Roman" w:eastAsia="Times New Roman" w:hAnsi="Times New Roman" w:cs="Times New Roman"/>
          <w:kern w:val="0"/>
          <w:sz w:val="24"/>
          <w:szCs w:val="24"/>
          <w14:ligatures w14:val="none"/>
        </w:rPr>
        <w:t xml:space="preserve"> legal advocate)</w:t>
      </w:r>
    </w:p>
    <w:p w14:paraId="1DB65257"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 xml:space="preserve">The National Board of Health and Welfare has also developed care </w:t>
      </w:r>
      <w:proofErr w:type="spellStart"/>
      <w:r w:rsidRPr="00971B8A">
        <w:rPr>
          <w:rFonts w:ascii="Times New Roman" w:eastAsia="Times New Roman" w:hAnsi="Times New Roman" w:cs="Times New Roman"/>
          <w:kern w:val="0"/>
          <w:sz w:val="24"/>
          <w:szCs w:val="24"/>
          <w14:ligatures w14:val="none"/>
        </w:rPr>
        <w:t>programmes</w:t>
      </w:r>
      <w:proofErr w:type="spellEnd"/>
      <w:r w:rsidRPr="00971B8A">
        <w:rPr>
          <w:rFonts w:ascii="Times New Roman" w:eastAsia="Times New Roman" w:hAnsi="Times New Roman" w:cs="Times New Roman"/>
          <w:kern w:val="0"/>
          <w:sz w:val="24"/>
          <w:szCs w:val="24"/>
          <w14:ligatures w14:val="none"/>
        </w:rPr>
        <w:t xml:space="preserve"> and guidance for healthcare professionals, which provide a foundation for </w:t>
      </w:r>
      <w:proofErr w:type="spellStart"/>
      <w:r w:rsidRPr="00971B8A">
        <w:rPr>
          <w:rFonts w:ascii="Times New Roman" w:eastAsia="Times New Roman" w:hAnsi="Times New Roman" w:cs="Times New Roman"/>
          <w:kern w:val="0"/>
          <w:sz w:val="24"/>
          <w:szCs w:val="24"/>
          <w14:ligatures w14:val="none"/>
        </w:rPr>
        <w:t>standardised</w:t>
      </w:r>
      <w:proofErr w:type="spellEnd"/>
      <w:r w:rsidRPr="00971B8A">
        <w:rPr>
          <w:rFonts w:ascii="Times New Roman" w:eastAsia="Times New Roman" w:hAnsi="Times New Roman" w:cs="Times New Roman"/>
          <w:kern w:val="0"/>
          <w:sz w:val="24"/>
          <w:szCs w:val="24"/>
          <w14:ligatures w14:val="none"/>
        </w:rPr>
        <w:t xml:space="preserve"> practice across regions. </w:t>
      </w:r>
      <w:r w:rsidRPr="00971B8A">
        <w:rPr>
          <w:rFonts w:ascii="Times New Roman" w:eastAsia="Times New Roman" w:hAnsi="Times New Roman" w:cs="Times New Roman"/>
          <w:kern w:val="0"/>
          <w:sz w:val="24"/>
          <w:szCs w:val="24"/>
          <w14:ligatures w14:val="none"/>
        </w:rPr>
        <w:lastRenderedPageBreak/>
        <w:t>Together, these measures demonstrate formal compliance with the alignment requirements of the Istanbul Convention and CEDAW.</w:t>
      </w:r>
    </w:p>
    <w:p w14:paraId="76818A86" w14:textId="18A2B896" w:rsidR="00971B8A" w:rsidRPr="00971B8A" w:rsidRDefault="00971B8A" w:rsidP="000E0AD1">
      <w:pPr>
        <w:spacing w:after="0" w:line="360" w:lineRule="auto"/>
        <w:rPr>
          <w:rFonts w:ascii="Times New Roman" w:eastAsia="Times New Roman" w:hAnsi="Times New Roman" w:cs="Times New Roman"/>
          <w:kern w:val="0"/>
          <w:sz w:val="24"/>
          <w:szCs w:val="24"/>
          <w14:ligatures w14:val="none"/>
        </w:rPr>
      </w:pPr>
    </w:p>
    <w:p w14:paraId="62AC3C5A" w14:textId="1DEDB090" w:rsidR="00971B8A" w:rsidRPr="00971B8A" w:rsidRDefault="00971B8A" w:rsidP="001919A3">
      <w:pPr>
        <w:pStyle w:val="Heading3"/>
        <w:numPr>
          <w:ilvl w:val="2"/>
          <w:numId w:val="9"/>
        </w:numPr>
        <w:rPr>
          <w:rFonts w:eastAsia="Times New Roman"/>
        </w:rPr>
      </w:pPr>
      <w:bookmarkStart w:id="28" w:name="_Toc207439524"/>
      <w:r w:rsidRPr="00971B8A">
        <w:rPr>
          <w:rFonts w:eastAsia="Times New Roman"/>
        </w:rPr>
        <w:t>Coordination Structures in Place</w:t>
      </w:r>
      <w:bookmarkEnd w:id="28"/>
    </w:p>
    <w:p w14:paraId="04942456"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Sweden has also created multi-agency coordination structures that bring together healthcare, social services, police, and NGOs. These structures aim to reduce fragmentation, improve referrals, and monitor progress. At the national level, interagency bodies are tasked with implementing the national strategy; at the local level, municipalities can establish coordination teams to share information and address gaps.</w:t>
      </w:r>
    </w:p>
    <w:p w14:paraId="4242B056"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An academic participant noted the value of these frameworks:</w:t>
      </w:r>
    </w:p>
    <w:p w14:paraId="1373BCD2" w14:textId="77777777" w:rsidR="00971B8A" w:rsidRPr="00971B8A" w:rsidRDefault="00971B8A" w:rsidP="0096219F">
      <w:pPr>
        <w:spacing w:before="100" w:beforeAutospacing="1" w:after="100" w:afterAutospacing="1" w:line="360" w:lineRule="auto"/>
        <w:ind w:left="720"/>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“The idea of coordination is there, and in some regions it works. Healthcare, social services, and the police meet regularly. But the quality depends very much on where you live.”</w:t>
      </w:r>
      <w:r w:rsidRPr="00971B8A">
        <w:rPr>
          <w:rFonts w:ascii="Times New Roman" w:eastAsia="Times New Roman" w:hAnsi="Times New Roman" w:cs="Times New Roman"/>
          <w:kern w:val="0"/>
          <w:sz w:val="24"/>
          <w:szCs w:val="24"/>
          <w14:ligatures w14:val="none"/>
        </w:rPr>
        <w:t xml:space="preserve"> (Interview 5, academic researcher)</w:t>
      </w:r>
    </w:p>
    <w:p w14:paraId="5A1F7524"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These efforts fulfil elements of Istanbul Convention Article 10, which requires designated bodies to coordinate and evaluate policies. However, the effectiveness of these structures varies, as discussed below.</w:t>
      </w:r>
    </w:p>
    <w:p w14:paraId="03DDD068" w14:textId="087C0399" w:rsidR="00971B8A" w:rsidRPr="00971B8A" w:rsidRDefault="00971B8A" w:rsidP="000E0AD1">
      <w:pPr>
        <w:spacing w:after="0" w:line="360" w:lineRule="auto"/>
        <w:rPr>
          <w:rFonts w:ascii="Times New Roman" w:eastAsia="Times New Roman" w:hAnsi="Times New Roman" w:cs="Times New Roman"/>
          <w:kern w:val="0"/>
          <w:sz w:val="24"/>
          <w:szCs w:val="24"/>
          <w14:ligatures w14:val="none"/>
        </w:rPr>
      </w:pPr>
    </w:p>
    <w:p w14:paraId="6F90CF97" w14:textId="77777777" w:rsidR="00971B8A" w:rsidRPr="00971B8A" w:rsidRDefault="00971B8A" w:rsidP="001919A3">
      <w:pPr>
        <w:pStyle w:val="Heading2"/>
        <w:rPr>
          <w:rFonts w:eastAsia="Times New Roman"/>
        </w:rPr>
      </w:pPr>
      <w:bookmarkStart w:id="29" w:name="_Toc207439525"/>
      <w:r w:rsidRPr="00971B8A">
        <w:rPr>
          <w:rFonts w:eastAsia="Times New Roman"/>
        </w:rPr>
        <w:t>5.2 Areas of Partial Compliance</w:t>
      </w:r>
      <w:bookmarkEnd w:id="29"/>
    </w:p>
    <w:p w14:paraId="2178BB55" w14:textId="0648404B" w:rsidR="00971B8A" w:rsidRPr="00971B8A" w:rsidRDefault="001919A3" w:rsidP="001919A3">
      <w:pPr>
        <w:pStyle w:val="Heading3"/>
        <w:rPr>
          <w:rFonts w:eastAsia="Times New Roman"/>
        </w:rPr>
      </w:pPr>
      <w:bookmarkStart w:id="30" w:name="_Toc207439526"/>
      <w:r>
        <w:rPr>
          <w:rFonts w:eastAsia="Times New Roman"/>
        </w:rPr>
        <w:t xml:space="preserve">5.2.1. </w:t>
      </w:r>
      <w:r w:rsidR="00971B8A" w:rsidRPr="00971B8A">
        <w:rPr>
          <w:rFonts w:eastAsia="Times New Roman"/>
        </w:rPr>
        <w:t>Unequal Access to Services</w:t>
      </w:r>
      <w:bookmarkEnd w:id="30"/>
    </w:p>
    <w:p w14:paraId="2FB77FE0"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 xml:space="preserve">The interviews consistently revealed stark regional disparities. Urban </w:t>
      </w:r>
      <w:proofErr w:type="spellStart"/>
      <w:r w:rsidRPr="00971B8A">
        <w:rPr>
          <w:rFonts w:ascii="Times New Roman" w:eastAsia="Times New Roman" w:hAnsi="Times New Roman" w:cs="Times New Roman"/>
          <w:kern w:val="0"/>
          <w:sz w:val="24"/>
          <w:szCs w:val="24"/>
          <w14:ligatures w14:val="none"/>
        </w:rPr>
        <w:t>centres</w:t>
      </w:r>
      <w:proofErr w:type="spellEnd"/>
      <w:r w:rsidRPr="00971B8A">
        <w:rPr>
          <w:rFonts w:ascii="Times New Roman" w:eastAsia="Times New Roman" w:hAnsi="Times New Roman" w:cs="Times New Roman"/>
          <w:kern w:val="0"/>
          <w:sz w:val="24"/>
          <w:szCs w:val="24"/>
          <w14:ligatures w14:val="none"/>
        </w:rPr>
        <w:t xml:space="preserve"> offer </w:t>
      </w:r>
      <w:proofErr w:type="spellStart"/>
      <w:r w:rsidRPr="00971B8A">
        <w:rPr>
          <w:rFonts w:ascii="Times New Roman" w:eastAsia="Times New Roman" w:hAnsi="Times New Roman" w:cs="Times New Roman"/>
          <w:kern w:val="0"/>
          <w:sz w:val="24"/>
          <w:szCs w:val="24"/>
          <w14:ligatures w14:val="none"/>
        </w:rPr>
        <w:t>specialised</w:t>
      </w:r>
      <w:proofErr w:type="spellEnd"/>
      <w:r w:rsidRPr="00971B8A">
        <w:rPr>
          <w:rFonts w:ascii="Times New Roman" w:eastAsia="Times New Roman" w:hAnsi="Times New Roman" w:cs="Times New Roman"/>
          <w:kern w:val="0"/>
          <w:sz w:val="24"/>
          <w:szCs w:val="24"/>
          <w14:ligatures w14:val="none"/>
        </w:rPr>
        <w:t xml:space="preserve"> sexual assault clinics and referral networks, while rural and northern municipalities often cannot provide equivalent support. Survivors in those areas are left to rely on general healthcare providers with limited expertise.</w:t>
      </w:r>
    </w:p>
    <w:p w14:paraId="2DB17F9B" w14:textId="77777777" w:rsidR="00971B8A" w:rsidRPr="00971B8A" w:rsidRDefault="00971B8A" w:rsidP="000E0AD1">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lastRenderedPageBreak/>
        <w:t>A healthcare professional explained:</w:t>
      </w:r>
    </w:p>
    <w:p w14:paraId="0D791EE0" w14:textId="77777777" w:rsidR="00971B8A" w:rsidRPr="00971B8A" w:rsidRDefault="00971B8A" w:rsidP="0096219F">
      <w:pPr>
        <w:spacing w:before="100" w:beforeAutospacing="1" w:after="100" w:afterAutospacing="1" w:line="360" w:lineRule="auto"/>
        <w:ind w:left="720"/>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 xml:space="preserve">“If she lives here, she may have to wait hours to reach the nearest crisis </w:t>
      </w:r>
      <w:proofErr w:type="spellStart"/>
      <w:r w:rsidRPr="00971B8A">
        <w:rPr>
          <w:rFonts w:ascii="Times New Roman" w:eastAsia="Times New Roman" w:hAnsi="Times New Roman" w:cs="Times New Roman"/>
          <w:i/>
          <w:iCs/>
          <w:kern w:val="0"/>
          <w:sz w:val="24"/>
          <w:szCs w:val="24"/>
          <w14:ligatures w14:val="none"/>
        </w:rPr>
        <w:t>centre</w:t>
      </w:r>
      <w:proofErr w:type="spellEnd"/>
      <w:r w:rsidRPr="00971B8A">
        <w:rPr>
          <w:rFonts w:ascii="Times New Roman" w:eastAsia="Times New Roman" w:hAnsi="Times New Roman" w:cs="Times New Roman"/>
          <w:i/>
          <w:iCs/>
          <w:kern w:val="0"/>
          <w:sz w:val="24"/>
          <w:szCs w:val="24"/>
          <w14:ligatures w14:val="none"/>
        </w:rPr>
        <w:t>. Sometimes she just gives up, because the system is too far away.”</w:t>
      </w:r>
      <w:r w:rsidRPr="00971B8A">
        <w:rPr>
          <w:rFonts w:ascii="Times New Roman" w:eastAsia="Times New Roman" w:hAnsi="Times New Roman" w:cs="Times New Roman"/>
          <w:kern w:val="0"/>
          <w:sz w:val="24"/>
          <w:szCs w:val="24"/>
          <w14:ligatures w14:val="none"/>
        </w:rPr>
        <w:t xml:space="preserve"> (Interview 4, nurse)</w:t>
      </w:r>
    </w:p>
    <w:p w14:paraId="7AA22860"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These findings align with GREVIO (2018) and highlight partial compliance with Istanbul Convention Article 18(1) and CEDAW Article 12, both of which require equal access to services without discrimination.</w:t>
      </w:r>
    </w:p>
    <w:p w14:paraId="39F3E323" w14:textId="6710BEFE" w:rsidR="00971B8A" w:rsidRPr="00971B8A" w:rsidRDefault="00971B8A" w:rsidP="000E0AD1">
      <w:pPr>
        <w:spacing w:after="0" w:line="360" w:lineRule="auto"/>
        <w:rPr>
          <w:rFonts w:ascii="Times New Roman" w:eastAsia="Times New Roman" w:hAnsi="Times New Roman" w:cs="Times New Roman"/>
          <w:kern w:val="0"/>
          <w:sz w:val="24"/>
          <w:szCs w:val="24"/>
          <w14:ligatures w14:val="none"/>
        </w:rPr>
      </w:pPr>
    </w:p>
    <w:p w14:paraId="5C5D7DB8" w14:textId="268071A3" w:rsidR="00971B8A" w:rsidRPr="00971B8A" w:rsidRDefault="001919A3" w:rsidP="001919A3">
      <w:pPr>
        <w:pStyle w:val="Heading3"/>
        <w:rPr>
          <w:rFonts w:eastAsia="Times New Roman"/>
        </w:rPr>
      </w:pPr>
      <w:bookmarkStart w:id="31" w:name="_Toc207439527"/>
      <w:r>
        <w:rPr>
          <w:rFonts w:eastAsia="Times New Roman"/>
        </w:rPr>
        <w:t xml:space="preserve">5.2.2. </w:t>
      </w:r>
      <w:r w:rsidR="00971B8A" w:rsidRPr="00971B8A">
        <w:rPr>
          <w:rFonts w:eastAsia="Times New Roman"/>
        </w:rPr>
        <w:t>Training for Healthcare Professionals</w:t>
      </w:r>
      <w:bookmarkEnd w:id="31"/>
    </w:p>
    <w:p w14:paraId="09ACEB0A"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Although Sweden has guidelines and curricula reforms, training remains inconsistent. Participants described reliance on voluntary e-learning modules, with few opportunities for practical, scenario-based preparation.</w:t>
      </w:r>
    </w:p>
    <w:p w14:paraId="49C1A763"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One clinician shared:</w:t>
      </w:r>
    </w:p>
    <w:p w14:paraId="253F691E"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 xml:space="preserve">“You don’t learn how to ask the right questions from a PowerPoint. You learn it by </w:t>
      </w:r>
      <w:proofErr w:type="spellStart"/>
      <w:r w:rsidRPr="00971B8A">
        <w:rPr>
          <w:rFonts w:ascii="Times New Roman" w:eastAsia="Times New Roman" w:hAnsi="Times New Roman" w:cs="Times New Roman"/>
          <w:i/>
          <w:iCs/>
          <w:kern w:val="0"/>
          <w:sz w:val="24"/>
          <w:szCs w:val="24"/>
          <w14:ligatures w14:val="none"/>
        </w:rPr>
        <w:t>practising</w:t>
      </w:r>
      <w:proofErr w:type="spellEnd"/>
      <w:r w:rsidRPr="00971B8A">
        <w:rPr>
          <w:rFonts w:ascii="Times New Roman" w:eastAsia="Times New Roman" w:hAnsi="Times New Roman" w:cs="Times New Roman"/>
          <w:i/>
          <w:iCs/>
          <w:kern w:val="0"/>
          <w:sz w:val="24"/>
          <w:szCs w:val="24"/>
          <w14:ligatures w14:val="none"/>
        </w:rPr>
        <w:t>, but that is missing.”</w:t>
      </w:r>
      <w:r w:rsidRPr="00971B8A">
        <w:rPr>
          <w:rFonts w:ascii="Times New Roman" w:eastAsia="Times New Roman" w:hAnsi="Times New Roman" w:cs="Times New Roman"/>
          <w:kern w:val="0"/>
          <w:sz w:val="24"/>
          <w:szCs w:val="24"/>
          <w14:ligatures w14:val="none"/>
        </w:rPr>
        <w:t xml:space="preserve"> (Interview 3, clinician)</w:t>
      </w:r>
    </w:p>
    <w:p w14:paraId="0CB069CF"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Another added:</w:t>
      </w:r>
    </w:p>
    <w:p w14:paraId="66D7EFBB" w14:textId="04AD5F8F" w:rsidR="00971B8A" w:rsidRPr="00971B8A" w:rsidRDefault="00971B8A" w:rsidP="0096219F">
      <w:pPr>
        <w:spacing w:before="100" w:beforeAutospacing="1" w:after="100" w:afterAutospacing="1" w:line="360" w:lineRule="auto"/>
        <w:ind w:left="720"/>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“In my hospital, only one or two people had formal training. Everyone else just tried their best.”</w:t>
      </w:r>
      <w:r w:rsidRPr="00971B8A">
        <w:rPr>
          <w:rFonts w:ascii="Times New Roman" w:eastAsia="Times New Roman" w:hAnsi="Times New Roman" w:cs="Times New Roman"/>
          <w:kern w:val="0"/>
          <w:sz w:val="24"/>
          <w:szCs w:val="24"/>
          <w14:ligatures w14:val="none"/>
        </w:rPr>
        <w:t xml:space="preserve"> (</w:t>
      </w:r>
      <w:proofErr w:type="gramStart"/>
      <w:r w:rsidRPr="00971B8A">
        <w:rPr>
          <w:rFonts w:ascii="Times New Roman" w:eastAsia="Times New Roman" w:hAnsi="Times New Roman" w:cs="Times New Roman"/>
          <w:kern w:val="0"/>
          <w:sz w:val="24"/>
          <w:szCs w:val="24"/>
          <w14:ligatures w14:val="none"/>
        </w:rPr>
        <w:t>Interview ,</w:t>
      </w:r>
      <w:proofErr w:type="gramEnd"/>
      <w:r w:rsidRPr="00971B8A">
        <w:rPr>
          <w:rFonts w:ascii="Times New Roman" w:eastAsia="Times New Roman" w:hAnsi="Times New Roman" w:cs="Times New Roman"/>
          <w:kern w:val="0"/>
          <w:sz w:val="24"/>
          <w:szCs w:val="24"/>
          <w14:ligatures w14:val="none"/>
        </w:rPr>
        <w:t xml:space="preserve"> advocate)</w:t>
      </w:r>
    </w:p>
    <w:p w14:paraId="0957025C" w14:textId="79695361"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This lack of systematic training represents partial fulfilment of Istanbul Convention Article 15, which obliges states to ensure “regular, appropriate training.”</w:t>
      </w:r>
    </w:p>
    <w:p w14:paraId="6A0238D8" w14:textId="04DD6AC5" w:rsidR="00971B8A" w:rsidRPr="00971B8A" w:rsidRDefault="00971B8A" w:rsidP="001919A3">
      <w:pPr>
        <w:pStyle w:val="Heading3"/>
        <w:numPr>
          <w:ilvl w:val="2"/>
          <w:numId w:val="10"/>
        </w:numPr>
        <w:rPr>
          <w:rFonts w:eastAsia="Times New Roman"/>
        </w:rPr>
      </w:pPr>
      <w:bookmarkStart w:id="32" w:name="_Toc207439528"/>
      <w:r w:rsidRPr="00971B8A">
        <w:rPr>
          <w:rFonts w:eastAsia="Times New Roman"/>
        </w:rPr>
        <w:lastRenderedPageBreak/>
        <w:t>Cultural Competence for Migrant Women</w:t>
      </w:r>
      <w:bookmarkEnd w:id="32"/>
    </w:p>
    <w:p w14:paraId="724BA3DC"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Migrant and minority women face distinct obstacles in accessing healthcare. Even when interpreters are present, they are often untrained for sensitive VAW cases, creating mistrust.</w:t>
      </w:r>
    </w:p>
    <w:p w14:paraId="5ADA369E"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An NGO advocate recounted:</w:t>
      </w:r>
    </w:p>
    <w:p w14:paraId="006E2372" w14:textId="77777777" w:rsidR="00971B8A" w:rsidRPr="00971B8A" w:rsidRDefault="00971B8A" w:rsidP="0096219F">
      <w:pPr>
        <w:spacing w:before="100" w:beforeAutospacing="1" w:after="100" w:afterAutospacing="1" w:line="360" w:lineRule="auto"/>
        <w:ind w:left="720"/>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 xml:space="preserve">“A woman refused to speak when she </w:t>
      </w:r>
      <w:proofErr w:type="spellStart"/>
      <w:r w:rsidRPr="00971B8A">
        <w:rPr>
          <w:rFonts w:ascii="Times New Roman" w:eastAsia="Times New Roman" w:hAnsi="Times New Roman" w:cs="Times New Roman"/>
          <w:i/>
          <w:iCs/>
          <w:kern w:val="0"/>
          <w:sz w:val="24"/>
          <w:szCs w:val="24"/>
          <w14:ligatures w14:val="none"/>
        </w:rPr>
        <w:t>realised</w:t>
      </w:r>
      <w:proofErr w:type="spellEnd"/>
      <w:r w:rsidRPr="00971B8A">
        <w:rPr>
          <w:rFonts w:ascii="Times New Roman" w:eastAsia="Times New Roman" w:hAnsi="Times New Roman" w:cs="Times New Roman"/>
          <w:i/>
          <w:iCs/>
          <w:kern w:val="0"/>
          <w:sz w:val="24"/>
          <w:szCs w:val="24"/>
          <w14:ligatures w14:val="none"/>
        </w:rPr>
        <w:t xml:space="preserve"> the interpreter was from her community. She feared he would tell others. That fear silences women.”</w:t>
      </w:r>
      <w:r w:rsidRPr="00971B8A">
        <w:rPr>
          <w:rFonts w:ascii="Times New Roman" w:eastAsia="Times New Roman" w:hAnsi="Times New Roman" w:cs="Times New Roman"/>
          <w:kern w:val="0"/>
          <w:sz w:val="24"/>
          <w:szCs w:val="24"/>
          <w14:ligatures w14:val="none"/>
        </w:rPr>
        <w:t xml:space="preserve"> (Interview 6, NGO advocate)</w:t>
      </w:r>
    </w:p>
    <w:p w14:paraId="1C5269F0"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The absence of culturally adapted services undermines Sweden’s compliance with Istanbul Convention Articles 4(3), 18, and 20, as well as CEDAW General Recommendation No. 35. Current efforts partially meet obligations but fail to guarantee equality in practice.</w:t>
      </w:r>
    </w:p>
    <w:p w14:paraId="20B6E565" w14:textId="1615AADB" w:rsidR="00971B8A" w:rsidRPr="00971B8A" w:rsidRDefault="00971B8A" w:rsidP="000E0AD1">
      <w:pPr>
        <w:spacing w:after="0" w:line="360" w:lineRule="auto"/>
        <w:rPr>
          <w:rFonts w:ascii="Times New Roman" w:eastAsia="Times New Roman" w:hAnsi="Times New Roman" w:cs="Times New Roman"/>
          <w:kern w:val="0"/>
          <w:sz w:val="24"/>
          <w:szCs w:val="24"/>
          <w14:ligatures w14:val="none"/>
        </w:rPr>
      </w:pPr>
    </w:p>
    <w:p w14:paraId="238B246E" w14:textId="261D346B" w:rsidR="00971B8A" w:rsidRPr="00971B8A" w:rsidRDefault="00971B8A" w:rsidP="001919A3">
      <w:pPr>
        <w:pStyle w:val="Heading2"/>
        <w:rPr>
          <w:rFonts w:eastAsia="Times New Roman"/>
        </w:rPr>
      </w:pPr>
      <w:bookmarkStart w:id="33" w:name="_Toc207439529"/>
      <w:r w:rsidRPr="00971B8A">
        <w:rPr>
          <w:rFonts w:eastAsia="Times New Roman"/>
        </w:rPr>
        <w:t>5.3</w:t>
      </w:r>
      <w:r w:rsidR="001919A3">
        <w:rPr>
          <w:rFonts w:eastAsia="Times New Roman"/>
        </w:rPr>
        <w:t xml:space="preserve">. </w:t>
      </w:r>
      <w:r w:rsidRPr="00971B8A">
        <w:rPr>
          <w:rFonts w:eastAsia="Times New Roman"/>
        </w:rPr>
        <w:t xml:space="preserve"> Areas of Non-Compliance</w:t>
      </w:r>
      <w:bookmarkEnd w:id="33"/>
    </w:p>
    <w:p w14:paraId="2C014BCB" w14:textId="65F43CCF" w:rsidR="00971B8A" w:rsidRPr="00971B8A" w:rsidRDefault="001919A3" w:rsidP="001919A3">
      <w:pPr>
        <w:pStyle w:val="Heading3"/>
        <w:rPr>
          <w:rFonts w:eastAsia="Times New Roman"/>
        </w:rPr>
      </w:pPr>
      <w:bookmarkStart w:id="34" w:name="_Toc207439530"/>
      <w:r>
        <w:rPr>
          <w:rFonts w:eastAsia="Times New Roman"/>
        </w:rPr>
        <w:t xml:space="preserve">5.3.1. </w:t>
      </w:r>
      <w:r w:rsidR="00971B8A" w:rsidRPr="00971B8A">
        <w:rPr>
          <w:rFonts w:eastAsia="Times New Roman"/>
        </w:rPr>
        <w:t>Enforcement of Protection Measures</w:t>
      </w:r>
      <w:bookmarkEnd w:id="34"/>
    </w:p>
    <w:p w14:paraId="48C572F0"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Despite existing laws, restraining orders are often ineffective. The “special circumstances” clause in the Restraining Orders Act (1998:688) permits courts to deny orders, and enforcement remains weak.</w:t>
      </w:r>
    </w:p>
    <w:p w14:paraId="59D74E9E"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A legal expert described the situation starkly:</w:t>
      </w:r>
    </w:p>
    <w:p w14:paraId="33EFFB6F"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“The restraining order is just a piece of paper if it’s not enforced. Women know it won’t stop him. That’s why many don’t even bother asking for one.”</w:t>
      </w:r>
      <w:r w:rsidRPr="00971B8A">
        <w:rPr>
          <w:rFonts w:ascii="Times New Roman" w:eastAsia="Times New Roman" w:hAnsi="Times New Roman" w:cs="Times New Roman"/>
          <w:kern w:val="0"/>
          <w:sz w:val="24"/>
          <w:szCs w:val="24"/>
          <w14:ligatures w14:val="none"/>
        </w:rPr>
        <w:t xml:space="preserve"> (Interview 8, legal advocate)</w:t>
      </w:r>
    </w:p>
    <w:p w14:paraId="188DAAB7"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Another participant added:</w:t>
      </w:r>
    </w:p>
    <w:p w14:paraId="0DDAFCB6" w14:textId="0135E1ED" w:rsidR="00971B8A" w:rsidRPr="00971B8A" w:rsidRDefault="00971B8A" w:rsidP="0096219F">
      <w:pPr>
        <w:spacing w:before="100" w:beforeAutospacing="1" w:after="100" w:afterAutospacing="1" w:line="360" w:lineRule="auto"/>
        <w:ind w:left="720"/>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“I’ve seen cases where the abuser violated the order three times, and the response was a fine. That doesn’t protect anyone.”</w:t>
      </w:r>
      <w:r w:rsidRPr="00971B8A">
        <w:rPr>
          <w:rFonts w:ascii="Times New Roman" w:eastAsia="Times New Roman" w:hAnsi="Times New Roman" w:cs="Times New Roman"/>
          <w:kern w:val="0"/>
          <w:sz w:val="24"/>
          <w:szCs w:val="24"/>
          <w14:ligatures w14:val="none"/>
        </w:rPr>
        <w:t xml:space="preserve"> (Interview 7, </w:t>
      </w:r>
      <w:r w:rsidR="006D0EF2" w:rsidRPr="000E0AD1">
        <w:rPr>
          <w:rFonts w:ascii="Times New Roman" w:eastAsia="Times New Roman" w:hAnsi="Times New Roman" w:cs="Times New Roman"/>
          <w:kern w:val="0"/>
          <w:sz w:val="24"/>
          <w:szCs w:val="24"/>
          <w14:ligatures w14:val="none"/>
        </w:rPr>
        <w:t xml:space="preserve">Social </w:t>
      </w:r>
      <w:r w:rsidRPr="00971B8A">
        <w:rPr>
          <w:rFonts w:ascii="Times New Roman" w:eastAsia="Times New Roman" w:hAnsi="Times New Roman" w:cs="Times New Roman"/>
          <w:kern w:val="0"/>
          <w:sz w:val="24"/>
          <w:szCs w:val="24"/>
          <w14:ligatures w14:val="none"/>
        </w:rPr>
        <w:t>service provider)</w:t>
      </w:r>
    </w:p>
    <w:p w14:paraId="251D7782" w14:textId="77777777" w:rsidR="00971B8A" w:rsidRPr="00971B8A" w:rsidRDefault="00971B8A" w:rsidP="000E0AD1">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lastRenderedPageBreak/>
        <w:t>This represents clear non-compliance with Istanbul Convention Article 52, which requires prompt, risk-based restraining orders that are effectively enforced.</w:t>
      </w:r>
    </w:p>
    <w:p w14:paraId="767E8233" w14:textId="63E65347" w:rsidR="00971B8A" w:rsidRPr="00971B8A" w:rsidRDefault="00971B8A" w:rsidP="000E0AD1">
      <w:pPr>
        <w:spacing w:after="0" w:line="360" w:lineRule="auto"/>
        <w:rPr>
          <w:rFonts w:ascii="Times New Roman" w:eastAsia="Times New Roman" w:hAnsi="Times New Roman" w:cs="Times New Roman"/>
          <w:kern w:val="0"/>
          <w:sz w:val="24"/>
          <w:szCs w:val="24"/>
          <w14:ligatures w14:val="none"/>
        </w:rPr>
      </w:pPr>
    </w:p>
    <w:p w14:paraId="6E55E5C5" w14:textId="07C2F872" w:rsidR="00971B8A" w:rsidRPr="00971B8A" w:rsidRDefault="001919A3" w:rsidP="001919A3">
      <w:pPr>
        <w:pStyle w:val="Heading3"/>
        <w:rPr>
          <w:rFonts w:eastAsia="Times New Roman"/>
        </w:rPr>
      </w:pPr>
      <w:bookmarkStart w:id="35" w:name="_Toc207439531"/>
      <w:r>
        <w:rPr>
          <w:rFonts w:eastAsia="Times New Roman"/>
        </w:rPr>
        <w:t xml:space="preserve">5.3.2. </w:t>
      </w:r>
      <w:r w:rsidR="00971B8A" w:rsidRPr="00971B8A">
        <w:rPr>
          <w:rFonts w:eastAsia="Times New Roman"/>
        </w:rPr>
        <w:t>Monitoring and Accountability</w:t>
      </w:r>
      <w:bookmarkEnd w:id="35"/>
    </w:p>
    <w:p w14:paraId="705CB185" w14:textId="77777777" w:rsidR="00971B8A" w:rsidRPr="00971B8A" w:rsidRDefault="00971B8A" w:rsidP="000E0AD1">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Sweden’s monitoring structures remain weak. While coordination exists, there is no binding system to ensure that healthcare providers follow guidelines or that municipalities meet their obligations.</w:t>
      </w:r>
    </w:p>
    <w:p w14:paraId="2F133E5E" w14:textId="77777777" w:rsidR="00971B8A" w:rsidRPr="00971B8A" w:rsidRDefault="00971B8A" w:rsidP="000E0AD1">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As one academic observed:</w:t>
      </w:r>
    </w:p>
    <w:p w14:paraId="104C6A27" w14:textId="77777777" w:rsidR="00971B8A" w:rsidRPr="00971B8A" w:rsidRDefault="00971B8A" w:rsidP="0096219F">
      <w:pPr>
        <w:spacing w:before="100" w:beforeAutospacing="1" w:after="100" w:afterAutospacing="1" w:line="360" w:lineRule="auto"/>
        <w:ind w:left="720"/>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i/>
          <w:iCs/>
          <w:kern w:val="0"/>
          <w:sz w:val="24"/>
          <w:szCs w:val="24"/>
          <w14:ligatures w14:val="none"/>
        </w:rPr>
        <w:t>“We have beautiful policies, but if a region doesn’t follow them, nothing happens. There is no accountability.”</w:t>
      </w:r>
      <w:r w:rsidRPr="00971B8A">
        <w:rPr>
          <w:rFonts w:ascii="Times New Roman" w:eastAsia="Times New Roman" w:hAnsi="Times New Roman" w:cs="Times New Roman"/>
          <w:kern w:val="0"/>
          <w:sz w:val="24"/>
          <w:szCs w:val="24"/>
          <w14:ligatures w14:val="none"/>
        </w:rPr>
        <w:t xml:space="preserve"> (Interview 5, academic researcher)</w:t>
      </w:r>
    </w:p>
    <w:p w14:paraId="5E911104" w14:textId="77777777" w:rsidR="00971B8A" w:rsidRPr="00971B8A" w:rsidRDefault="00971B8A" w:rsidP="000E0AD1">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This failure undermines Istanbul Convention Article 10, which requires effective monitoring and evaluation, and CEDAW’s due diligence standard.</w:t>
      </w:r>
    </w:p>
    <w:p w14:paraId="7E469ECA" w14:textId="60DB9B6B" w:rsidR="00971B8A" w:rsidRPr="00971B8A" w:rsidRDefault="00971B8A" w:rsidP="000E0AD1">
      <w:pPr>
        <w:spacing w:after="0" w:line="360" w:lineRule="auto"/>
        <w:rPr>
          <w:rFonts w:ascii="Times New Roman" w:eastAsia="Times New Roman" w:hAnsi="Times New Roman" w:cs="Times New Roman"/>
          <w:kern w:val="0"/>
          <w:sz w:val="24"/>
          <w:szCs w:val="24"/>
          <w14:ligatures w14:val="none"/>
        </w:rPr>
      </w:pPr>
    </w:p>
    <w:p w14:paraId="7646B180" w14:textId="26746BD2" w:rsidR="00971B8A" w:rsidRPr="00971B8A" w:rsidRDefault="00971B8A" w:rsidP="001919A3">
      <w:pPr>
        <w:pStyle w:val="Heading2"/>
        <w:numPr>
          <w:ilvl w:val="1"/>
          <w:numId w:val="11"/>
        </w:numPr>
        <w:rPr>
          <w:rFonts w:eastAsia="Times New Roman"/>
        </w:rPr>
      </w:pPr>
      <w:r w:rsidRPr="00971B8A">
        <w:rPr>
          <w:rFonts w:eastAsia="Times New Roman"/>
        </w:rPr>
        <w:t xml:space="preserve"> </w:t>
      </w:r>
      <w:bookmarkStart w:id="36" w:name="_Toc207439532"/>
      <w:r w:rsidRPr="00971B8A">
        <w:rPr>
          <w:rFonts w:eastAsia="Times New Roman"/>
        </w:rPr>
        <w:t>Implications for Sweden’s Human Rights Obligations</w:t>
      </w:r>
      <w:bookmarkEnd w:id="36"/>
    </w:p>
    <w:p w14:paraId="1114811A" w14:textId="77777777" w:rsidR="00971B8A" w:rsidRPr="00971B8A" w:rsidRDefault="00971B8A" w:rsidP="001919A3">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The interviews make clear that Sweden’s challenge is not a lack of laws but inconsistent and uneven implementation. Survivors’ access to protection depends on geography, resources, and institutional priorities. Migrant women face systemic barriers that make services inaccessible. Protection orders exist in law but often fail in practice.</w:t>
      </w:r>
    </w:p>
    <w:p w14:paraId="5AA970D3" w14:textId="77777777" w:rsidR="00971B8A" w:rsidRPr="00971B8A" w:rsidRDefault="00971B8A" w:rsidP="001919A3">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971B8A">
        <w:rPr>
          <w:rFonts w:ascii="Times New Roman" w:eastAsia="Times New Roman" w:hAnsi="Times New Roman" w:cs="Times New Roman"/>
          <w:kern w:val="0"/>
          <w:sz w:val="24"/>
          <w:szCs w:val="24"/>
          <w14:ligatures w14:val="none"/>
        </w:rPr>
        <w:t xml:space="preserve">From a human rights perspective, this constitutes more than technical shortcomings. Both the Istanbul Convention and CEDAW require states to ensure that rights are </w:t>
      </w:r>
      <w:r w:rsidRPr="00971B8A">
        <w:rPr>
          <w:rFonts w:ascii="Times New Roman" w:eastAsia="Times New Roman" w:hAnsi="Times New Roman" w:cs="Times New Roman"/>
          <w:b/>
          <w:bCs/>
          <w:kern w:val="0"/>
          <w:sz w:val="24"/>
          <w:szCs w:val="24"/>
          <w14:ligatures w14:val="none"/>
        </w:rPr>
        <w:t>effective</w:t>
      </w:r>
      <w:r w:rsidRPr="00971B8A">
        <w:rPr>
          <w:rFonts w:ascii="Times New Roman" w:eastAsia="Times New Roman" w:hAnsi="Times New Roman" w:cs="Times New Roman"/>
          <w:kern w:val="0"/>
          <w:sz w:val="24"/>
          <w:szCs w:val="24"/>
          <w14:ligatures w14:val="none"/>
        </w:rPr>
        <w:t xml:space="preserve">, not just theoretical. Where women cannot access timely services, where healthcare staff lack training, or </w:t>
      </w:r>
      <w:r w:rsidRPr="00971B8A">
        <w:rPr>
          <w:rFonts w:ascii="Times New Roman" w:eastAsia="Times New Roman" w:hAnsi="Times New Roman" w:cs="Times New Roman"/>
          <w:kern w:val="0"/>
          <w:sz w:val="24"/>
          <w:szCs w:val="24"/>
          <w14:ligatures w14:val="none"/>
        </w:rPr>
        <w:lastRenderedPageBreak/>
        <w:t>where legal remedies are not enforced, Sweden risks being in breach of its international obligations—even if the legal framework appears compliant on paper.</w:t>
      </w:r>
    </w:p>
    <w:p w14:paraId="6365CB75" w14:textId="1D7C5155" w:rsidR="004766F3" w:rsidRPr="00846CD4" w:rsidRDefault="004766F3" w:rsidP="001919A3">
      <w:pPr>
        <w:pStyle w:val="Heading1"/>
        <w:numPr>
          <w:ilvl w:val="0"/>
          <w:numId w:val="11"/>
        </w:numPr>
        <w:rPr>
          <w:rFonts w:eastAsia="Times New Roman"/>
        </w:rPr>
      </w:pPr>
      <w:bookmarkStart w:id="37" w:name="_Toc207439533"/>
      <w:r w:rsidRPr="00846CD4">
        <w:rPr>
          <w:rFonts w:eastAsia="Times New Roman"/>
        </w:rPr>
        <w:t>Recommendations</w:t>
      </w:r>
      <w:bookmarkEnd w:id="37"/>
    </w:p>
    <w:p w14:paraId="211300C5" w14:textId="393C5F32" w:rsidR="004766F3" w:rsidRPr="004766F3" w:rsidRDefault="004766F3" w:rsidP="003A304D">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Closing the gap between Sweden’s strong legal commitments and the uneven delivery of protection and healthcare services for women affected by violence requires urgent and targeted reforms. The recommendations below are drawn from Sweden’s obligations under the Istanbul Convention and CEDAW, reinforced by insights from the expert interviews conducted for this report. Together, they point to a path for moving from formal compliance on paper to real, lived protection for women across the country.</w:t>
      </w:r>
    </w:p>
    <w:p w14:paraId="71113FB5" w14:textId="77777777" w:rsidR="004766F3" w:rsidRPr="004766F3" w:rsidRDefault="004766F3" w:rsidP="001919A3">
      <w:pPr>
        <w:pStyle w:val="Heading2"/>
        <w:rPr>
          <w:rFonts w:eastAsia="Times New Roman"/>
        </w:rPr>
      </w:pPr>
      <w:bookmarkStart w:id="38" w:name="_Toc207439534"/>
      <w:r w:rsidRPr="004766F3">
        <w:rPr>
          <w:rFonts w:eastAsia="Times New Roman"/>
        </w:rPr>
        <w:t>6.1 Legislative Reform: Strengthening Protection Orders</w:t>
      </w:r>
      <w:bookmarkEnd w:id="38"/>
    </w:p>
    <w:p w14:paraId="3DC60129" w14:textId="77777777" w:rsidR="004766F3" w:rsidRPr="004766F3"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Under Istanbul Convention Article 52 and CEDAW General Recommendation No. 35, states are required to provide effective and enforceable protection against violence. Yet Sweden’s current Restraining Orders Act (1998:688) includes a vague “special circumstances” clause, which allows courts to deny protection even where credible evidence of risk exists. Experts described restraining orders as “symbolic” rather than substantive, highlighting that inconsistent enforcement leaves women feeling unsafe.</w:t>
      </w:r>
    </w:p>
    <w:p w14:paraId="702745DA" w14:textId="77777777" w:rsidR="004766F3" w:rsidRPr="004766F3"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To meet its obligations, Sweden should amend the Act to remove this discretionary clause and introduce a clear presumption in </w:t>
      </w:r>
      <w:proofErr w:type="spellStart"/>
      <w:r w:rsidRPr="004766F3">
        <w:rPr>
          <w:rFonts w:ascii="Times New Roman" w:eastAsia="Times New Roman" w:hAnsi="Times New Roman" w:cs="Times New Roman"/>
          <w:kern w:val="0"/>
          <w:sz w:val="24"/>
          <w:szCs w:val="24"/>
          <w14:ligatures w14:val="none"/>
        </w:rPr>
        <w:t>favour</w:t>
      </w:r>
      <w:proofErr w:type="spellEnd"/>
      <w:r w:rsidRPr="004766F3">
        <w:rPr>
          <w:rFonts w:ascii="Times New Roman" w:eastAsia="Times New Roman" w:hAnsi="Times New Roman" w:cs="Times New Roman"/>
          <w:kern w:val="0"/>
          <w:sz w:val="24"/>
          <w:szCs w:val="24"/>
          <w14:ligatures w14:val="none"/>
        </w:rPr>
        <w:t xml:space="preserve"> of granting protection in all intimate partner violence cases. Survivors should never be forced into unsafe co-parenting arrangements or denied protection based on subjective judicial interpretation. In addition, measurable targets should be established—for example, reducing regional discrepancies in granting protection orders by 10–15% annually until uniformity is achieved nationwide. This would align Sweden’s laws with the Istanbul Convention’s requirement for unconditional, effective protection and restore survivors’ trust in the justice system.</w:t>
      </w:r>
    </w:p>
    <w:p w14:paraId="2DAFB2BC" w14:textId="577AF60B" w:rsidR="004766F3" w:rsidRPr="004766F3" w:rsidRDefault="004766F3" w:rsidP="000E0AD1">
      <w:pPr>
        <w:spacing w:after="0" w:line="360" w:lineRule="auto"/>
        <w:rPr>
          <w:rFonts w:ascii="Times New Roman" w:eastAsia="Times New Roman" w:hAnsi="Times New Roman" w:cs="Times New Roman"/>
          <w:kern w:val="0"/>
          <w:sz w:val="24"/>
          <w:szCs w:val="24"/>
          <w14:ligatures w14:val="none"/>
        </w:rPr>
      </w:pPr>
    </w:p>
    <w:p w14:paraId="4868978F" w14:textId="77777777" w:rsidR="004766F3" w:rsidRPr="004766F3" w:rsidRDefault="004766F3" w:rsidP="001919A3">
      <w:pPr>
        <w:pStyle w:val="Heading2"/>
        <w:rPr>
          <w:rFonts w:eastAsia="Times New Roman"/>
        </w:rPr>
      </w:pPr>
      <w:bookmarkStart w:id="39" w:name="_Toc207439535"/>
      <w:r w:rsidRPr="004766F3">
        <w:rPr>
          <w:rFonts w:eastAsia="Times New Roman"/>
        </w:rPr>
        <w:t xml:space="preserve">6.2 Mandatory and </w:t>
      </w:r>
      <w:proofErr w:type="spellStart"/>
      <w:r w:rsidRPr="004766F3">
        <w:rPr>
          <w:rFonts w:eastAsia="Times New Roman"/>
        </w:rPr>
        <w:t>Standardised</w:t>
      </w:r>
      <w:proofErr w:type="spellEnd"/>
      <w:r w:rsidRPr="004766F3">
        <w:rPr>
          <w:rFonts w:eastAsia="Times New Roman"/>
        </w:rPr>
        <w:t xml:space="preserve"> Training for Healthcare Professionals</w:t>
      </w:r>
      <w:bookmarkEnd w:id="39"/>
    </w:p>
    <w:p w14:paraId="3FEA486A" w14:textId="77777777" w:rsidR="00846CD4"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Healthcare providers are often the first point of contact for survivors, yet training remains inconsistent and voluntary in many institutions. </w:t>
      </w:r>
    </w:p>
    <w:p w14:paraId="7BB6D597" w14:textId="77777777" w:rsidR="0096219F" w:rsidRDefault="004766F3" w:rsidP="000E0AD1">
      <w:pPr>
        <w:spacing w:before="100" w:beforeAutospacing="1" w:after="100" w:afterAutospacing="1" w:line="360" w:lineRule="auto"/>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As one clinician remarked, </w:t>
      </w:r>
    </w:p>
    <w:p w14:paraId="6F8B2ACE" w14:textId="06621471" w:rsidR="004766F3" w:rsidRPr="004766F3" w:rsidRDefault="004766F3" w:rsidP="0096219F">
      <w:pPr>
        <w:spacing w:before="100" w:beforeAutospacing="1" w:after="100" w:afterAutospacing="1" w:line="360" w:lineRule="auto"/>
        <w:ind w:left="720"/>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i/>
          <w:iCs/>
          <w:kern w:val="0"/>
          <w:sz w:val="24"/>
          <w:szCs w:val="24"/>
          <w14:ligatures w14:val="none"/>
        </w:rPr>
        <w:t xml:space="preserve">“You don’t learn how to ask the right questions from a PowerPoint. You learn it by </w:t>
      </w:r>
      <w:proofErr w:type="spellStart"/>
      <w:r w:rsidRPr="004766F3">
        <w:rPr>
          <w:rFonts w:ascii="Times New Roman" w:eastAsia="Times New Roman" w:hAnsi="Times New Roman" w:cs="Times New Roman"/>
          <w:i/>
          <w:iCs/>
          <w:kern w:val="0"/>
          <w:sz w:val="24"/>
          <w:szCs w:val="24"/>
          <w14:ligatures w14:val="none"/>
        </w:rPr>
        <w:t>practising</w:t>
      </w:r>
      <w:proofErr w:type="spellEnd"/>
      <w:r w:rsidRPr="004766F3">
        <w:rPr>
          <w:rFonts w:ascii="Times New Roman" w:eastAsia="Times New Roman" w:hAnsi="Times New Roman" w:cs="Times New Roman"/>
          <w:i/>
          <w:iCs/>
          <w:kern w:val="0"/>
          <w:sz w:val="24"/>
          <w:szCs w:val="24"/>
          <w14:ligatures w14:val="none"/>
        </w:rPr>
        <w:t>, but that is missing.”</w:t>
      </w:r>
    </w:p>
    <w:p w14:paraId="20E641DA" w14:textId="5C1CDE99" w:rsidR="004766F3" w:rsidRPr="004766F3" w:rsidRDefault="004766F3" w:rsidP="003A304D">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To close this gap, Sweden must make domestic violence and violence against women training compulsory for all healthcare staff. This should be fully integrated into undergraduate </w:t>
      </w:r>
      <w:proofErr w:type="spellStart"/>
      <w:r w:rsidRPr="004766F3">
        <w:rPr>
          <w:rFonts w:ascii="Times New Roman" w:eastAsia="Times New Roman" w:hAnsi="Times New Roman" w:cs="Times New Roman"/>
          <w:kern w:val="0"/>
          <w:sz w:val="24"/>
          <w:szCs w:val="24"/>
          <w14:ligatures w14:val="none"/>
        </w:rPr>
        <w:t>programmes</w:t>
      </w:r>
      <w:proofErr w:type="spellEnd"/>
      <w:r w:rsidRPr="004766F3">
        <w:rPr>
          <w:rFonts w:ascii="Times New Roman" w:eastAsia="Times New Roman" w:hAnsi="Times New Roman" w:cs="Times New Roman"/>
          <w:kern w:val="0"/>
          <w:sz w:val="24"/>
          <w:szCs w:val="24"/>
          <w14:ligatures w14:val="none"/>
        </w:rPr>
        <w:t xml:space="preserve"> in medicine, nursing, and midwifery, and reinforced through annual or biannual professional development. Training must be uniform, evidence-based, and aligned with Sweden’s international commitments. Oversight should rest with the Ministry of Health and Social Affairs, which should set a target of ensuring that at least 95% of healthcare professionals are trained and certified. Compliance should be linked to professional licensing and hospital accreditation to guarantee that training becomes an embedded, non-negotiable part of healthcare practice.</w:t>
      </w:r>
    </w:p>
    <w:p w14:paraId="3C791F1D" w14:textId="77777777" w:rsidR="004766F3" w:rsidRPr="004766F3" w:rsidRDefault="004766F3" w:rsidP="001919A3">
      <w:pPr>
        <w:pStyle w:val="Heading2"/>
        <w:rPr>
          <w:rFonts w:eastAsia="Times New Roman"/>
        </w:rPr>
      </w:pPr>
      <w:bookmarkStart w:id="40" w:name="_Toc207439536"/>
      <w:r w:rsidRPr="004766F3">
        <w:rPr>
          <w:rFonts w:eastAsia="Times New Roman"/>
        </w:rPr>
        <w:t>6.3 Equitable, Population-Weighted Access to Services</w:t>
      </w:r>
      <w:bookmarkEnd w:id="40"/>
    </w:p>
    <w:p w14:paraId="0DAB69FD" w14:textId="77777777" w:rsidR="004766F3" w:rsidRPr="004766F3"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Unequal access to services emerged as one of the most urgent concerns. Survivors in rural and northern municipalities often face long journeys to access </w:t>
      </w:r>
      <w:proofErr w:type="spellStart"/>
      <w:r w:rsidRPr="004766F3">
        <w:rPr>
          <w:rFonts w:ascii="Times New Roman" w:eastAsia="Times New Roman" w:hAnsi="Times New Roman" w:cs="Times New Roman"/>
          <w:kern w:val="0"/>
          <w:sz w:val="24"/>
          <w:szCs w:val="24"/>
          <w14:ligatures w14:val="none"/>
        </w:rPr>
        <w:t>specialised</w:t>
      </w:r>
      <w:proofErr w:type="spellEnd"/>
      <w:r w:rsidRPr="004766F3">
        <w:rPr>
          <w:rFonts w:ascii="Times New Roman" w:eastAsia="Times New Roman" w:hAnsi="Times New Roman" w:cs="Times New Roman"/>
          <w:kern w:val="0"/>
          <w:sz w:val="24"/>
          <w:szCs w:val="24"/>
          <w14:ligatures w14:val="none"/>
        </w:rPr>
        <w:t xml:space="preserve"> care, while urban women benefit from well-established facilities. This “postcode lottery” contravenes Istanbul Convention Articles 18(1) and 20 and CEDAW Article 12, which require states to guarantee non-discriminatory, accessible services.</w:t>
      </w:r>
    </w:p>
    <w:p w14:paraId="1FECB5DF" w14:textId="5A9480D4" w:rsidR="004766F3" w:rsidRPr="004766F3" w:rsidRDefault="004766F3" w:rsidP="003A304D">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To address these disparities, Sweden should implement a population-weighted funding formula that ensures rural and remote municipalities receive proportionate resources. Ring-fenced national </w:t>
      </w:r>
      <w:r w:rsidRPr="004766F3">
        <w:rPr>
          <w:rFonts w:ascii="Times New Roman" w:eastAsia="Times New Roman" w:hAnsi="Times New Roman" w:cs="Times New Roman"/>
          <w:kern w:val="0"/>
          <w:sz w:val="24"/>
          <w:szCs w:val="24"/>
          <w14:ligatures w14:val="none"/>
        </w:rPr>
        <w:lastRenderedPageBreak/>
        <w:t xml:space="preserve">grants should be allocated specifically for shelters, outreach </w:t>
      </w:r>
      <w:proofErr w:type="spellStart"/>
      <w:r w:rsidRPr="004766F3">
        <w:rPr>
          <w:rFonts w:ascii="Times New Roman" w:eastAsia="Times New Roman" w:hAnsi="Times New Roman" w:cs="Times New Roman"/>
          <w:kern w:val="0"/>
          <w:sz w:val="24"/>
          <w:szCs w:val="24"/>
          <w14:ligatures w14:val="none"/>
        </w:rPr>
        <w:t>programmes</w:t>
      </w:r>
      <w:proofErr w:type="spellEnd"/>
      <w:r w:rsidRPr="004766F3">
        <w:rPr>
          <w:rFonts w:ascii="Times New Roman" w:eastAsia="Times New Roman" w:hAnsi="Times New Roman" w:cs="Times New Roman"/>
          <w:kern w:val="0"/>
          <w:sz w:val="24"/>
          <w:szCs w:val="24"/>
          <w14:ligatures w14:val="none"/>
        </w:rPr>
        <w:t>, referral pathways, and victim support services. Regular impact assessments must be conducted to prevent unspent funds from being reabsorbed without results. Importantly, Sweden should set a clear target: that at least 80% of municipalities provide access to shelter services within three years. Publishing annual, unified national statistics on shelter availability and service coverage would also enhance accountability and transparency.</w:t>
      </w:r>
    </w:p>
    <w:p w14:paraId="5709E7A7" w14:textId="77777777" w:rsidR="004766F3" w:rsidRPr="004766F3" w:rsidRDefault="004766F3" w:rsidP="001919A3">
      <w:pPr>
        <w:pStyle w:val="Heading2"/>
        <w:rPr>
          <w:rFonts w:eastAsia="Times New Roman"/>
        </w:rPr>
      </w:pPr>
      <w:bookmarkStart w:id="41" w:name="_Toc207439537"/>
      <w:r w:rsidRPr="004766F3">
        <w:rPr>
          <w:rFonts w:eastAsia="Times New Roman"/>
        </w:rPr>
        <w:t>6.4 Strengthening Accountability and Monitoring</w:t>
      </w:r>
      <w:bookmarkEnd w:id="41"/>
    </w:p>
    <w:p w14:paraId="4830BC94" w14:textId="77777777" w:rsidR="0096219F"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While Sweden has developed strong strategies, their effectiveness is undermined by weak monitoring and accountability. </w:t>
      </w:r>
    </w:p>
    <w:p w14:paraId="19C8B286" w14:textId="77777777" w:rsidR="0096219F"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As one academic put it, </w:t>
      </w:r>
    </w:p>
    <w:p w14:paraId="3208E1FD" w14:textId="10BF666A" w:rsidR="004766F3" w:rsidRPr="004766F3" w:rsidRDefault="004766F3" w:rsidP="0096219F">
      <w:pPr>
        <w:spacing w:before="100" w:beforeAutospacing="1" w:after="100" w:afterAutospacing="1" w:line="360" w:lineRule="auto"/>
        <w:ind w:left="720"/>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i/>
          <w:iCs/>
          <w:kern w:val="0"/>
          <w:sz w:val="24"/>
          <w:szCs w:val="24"/>
          <w14:ligatures w14:val="none"/>
        </w:rPr>
        <w:t>“We have the policies, but no real consequences if a region doesn’t follow them.”</w:t>
      </w:r>
    </w:p>
    <w:p w14:paraId="19D2651A" w14:textId="77777777" w:rsidR="004766F3" w:rsidRPr="004766F3"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To address this gap, Sweden should establish a national monitoring framework with clear, measurable performance indicators for both healthcare and protection services. Regional funding should be tied to demonstrated compliance with national standards, creating tangible incentives for local authorities to implement reforms. Annual public reporting—disaggregated by region, service type, and population group—should be required to ensure transparency. This will allow policymakers, advocates, and the public to track progress and identify areas where women are still being left behind.</w:t>
      </w:r>
    </w:p>
    <w:p w14:paraId="377D6725" w14:textId="1BD5DE22" w:rsidR="004766F3" w:rsidRDefault="004766F3" w:rsidP="000E0AD1">
      <w:pPr>
        <w:spacing w:after="0" w:line="360" w:lineRule="auto"/>
        <w:rPr>
          <w:rFonts w:ascii="Times New Roman" w:eastAsia="Times New Roman" w:hAnsi="Times New Roman" w:cs="Times New Roman"/>
          <w:kern w:val="0"/>
          <w:sz w:val="24"/>
          <w:szCs w:val="24"/>
          <w14:ligatures w14:val="none"/>
        </w:rPr>
      </w:pPr>
    </w:p>
    <w:p w14:paraId="7367D228" w14:textId="77777777" w:rsidR="0023262B" w:rsidRPr="004766F3" w:rsidRDefault="0023262B" w:rsidP="000E0AD1">
      <w:pPr>
        <w:spacing w:after="0" w:line="360" w:lineRule="auto"/>
        <w:rPr>
          <w:rFonts w:ascii="Times New Roman" w:eastAsia="Times New Roman" w:hAnsi="Times New Roman" w:cs="Times New Roman"/>
          <w:kern w:val="0"/>
          <w:sz w:val="24"/>
          <w:szCs w:val="24"/>
          <w14:ligatures w14:val="none"/>
        </w:rPr>
      </w:pPr>
    </w:p>
    <w:p w14:paraId="60EAC1F8" w14:textId="1487BEFD" w:rsidR="004766F3" w:rsidRPr="004766F3" w:rsidRDefault="004766F3" w:rsidP="001919A3">
      <w:pPr>
        <w:pStyle w:val="Heading1"/>
        <w:numPr>
          <w:ilvl w:val="0"/>
          <w:numId w:val="11"/>
        </w:numPr>
        <w:rPr>
          <w:rFonts w:eastAsia="Times New Roman"/>
        </w:rPr>
      </w:pPr>
      <w:bookmarkStart w:id="42" w:name="_Toc207439538"/>
      <w:r w:rsidRPr="004766F3">
        <w:rPr>
          <w:rFonts w:eastAsia="Times New Roman"/>
        </w:rPr>
        <w:lastRenderedPageBreak/>
        <w:t>Conclusion</w:t>
      </w:r>
      <w:bookmarkEnd w:id="42"/>
    </w:p>
    <w:p w14:paraId="29202488" w14:textId="55750C34" w:rsidR="004766F3" w:rsidRPr="004766F3"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Sweden’s achievements in building a robust legal and policy framework should not obscure the fact that rights remain unevenly </w:t>
      </w:r>
      <w:r w:rsidR="0096219F" w:rsidRPr="004766F3">
        <w:rPr>
          <w:rFonts w:ascii="Times New Roman" w:eastAsia="Times New Roman" w:hAnsi="Times New Roman" w:cs="Times New Roman"/>
          <w:kern w:val="0"/>
          <w:sz w:val="24"/>
          <w:szCs w:val="24"/>
          <w14:ligatures w14:val="none"/>
        </w:rPr>
        <w:t>realized</w:t>
      </w:r>
      <w:r w:rsidRPr="004766F3">
        <w:rPr>
          <w:rFonts w:ascii="Times New Roman" w:eastAsia="Times New Roman" w:hAnsi="Times New Roman" w:cs="Times New Roman"/>
          <w:kern w:val="0"/>
          <w:sz w:val="24"/>
          <w:szCs w:val="24"/>
          <w14:ligatures w14:val="none"/>
        </w:rPr>
        <w:t xml:space="preserve"> in practice. The reforms proposed here—strengthening restraining orders, mandating professional training, guaranteeing equitable access to services, and enforcing accountability—are not abstract recommendations but concrete steps required under the Istanbul Convention and CEDAW.</w:t>
      </w:r>
    </w:p>
    <w:p w14:paraId="7FE36445" w14:textId="555299C2" w:rsidR="00971B8A" w:rsidRPr="00846CD4" w:rsidRDefault="004766F3" w:rsidP="00846CD4">
      <w:pPr>
        <w:spacing w:before="100" w:beforeAutospacing="1" w:after="100" w:afterAutospacing="1" w:line="360" w:lineRule="auto"/>
        <w:jc w:val="both"/>
        <w:rPr>
          <w:rFonts w:ascii="Times New Roman" w:eastAsia="Times New Roman" w:hAnsi="Times New Roman" w:cs="Times New Roman"/>
          <w:kern w:val="0"/>
          <w:sz w:val="24"/>
          <w:szCs w:val="24"/>
          <w14:ligatures w14:val="none"/>
        </w:rPr>
      </w:pPr>
      <w:r w:rsidRPr="004766F3">
        <w:rPr>
          <w:rFonts w:ascii="Times New Roman" w:eastAsia="Times New Roman" w:hAnsi="Times New Roman" w:cs="Times New Roman"/>
          <w:kern w:val="0"/>
          <w:sz w:val="24"/>
          <w:szCs w:val="24"/>
          <w14:ligatures w14:val="none"/>
        </w:rPr>
        <w:t xml:space="preserve">Implementing these reforms would transform Sweden’s system from one that is partially compliant on paper to one that provides full protection in practice. It would ensure that the promise of safety, dignity, and equality is not reserved for those in major cities or for those who happen to encounter trained </w:t>
      </w:r>
      <w:r w:rsidR="0096219F" w:rsidRPr="004766F3">
        <w:rPr>
          <w:rFonts w:ascii="Times New Roman" w:eastAsia="Times New Roman" w:hAnsi="Times New Roman" w:cs="Times New Roman"/>
          <w:kern w:val="0"/>
          <w:sz w:val="24"/>
          <w:szCs w:val="24"/>
          <w14:ligatures w14:val="none"/>
        </w:rPr>
        <w:t>professionals but</w:t>
      </w:r>
      <w:r w:rsidRPr="004766F3">
        <w:rPr>
          <w:rFonts w:ascii="Times New Roman" w:eastAsia="Times New Roman" w:hAnsi="Times New Roman" w:cs="Times New Roman"/>
          <w:kern w:val="0"/>
          <w:sz w:val="24"/>
          <w:szCs w:val="24"/>
          <w14:ligatures w14:val="none"/>
        </w:rPr>
        <w:t xml:space="preserve"> is a guaranteed right for every woman in Sweden, regardless of where she lives or whom she turns to for help.</w:t>
      </w:r>
    </w:p>
    <w:sectPr w:rsidR="00971B8A" w:rsidRPr="00846CD4" w:rsidSect="00351E22">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6302E" w14:textId="77777777" w:rsidR="003F2440" w:rsidRDefault="003F2440" w:rsidP="000E0AD1">
      <w:pPr>
        <w:spacing w:after="0" w:line="240" w:lineRule="auto"/>
      </w:pPr>
      <w:r>
        <w:separator/>
      </w:r>
    </w:p>
  </w:endnote>
  <w:endnote w:type="continuationSeparator" w:id="0">
    <w:p w14:paraId="0C76B246" w14:textId="77777777" w:rsidR="003F2440" w:rsidRDefault="003F2440" w:rsidP="000E0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LightItalic">
    <w:altName w:val="Calibri"/>
    <w:panose1 w:val="00000000000000000000"/>
    <w:charset w:val="00"/>
    <w:family w:val="roman"/>
    <w:notTrueType/>
    <w:pitch w:val="default"/>
  </w:font>
  <w:font w:name="Calibri-Italic">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DCFF5" w14:textId="0100F8EB" w:rsidR="00351E22" w:rsidRDefault="00351E22">
    <w:pPr>
      <w:pStyle w:val="Footer"/>
      <w:jc w:val="center"/>
    </w:pPr>
  </w:p>
  <w:p w14:paraId="576387D6" w14:textId="77777777" w:rsidR="00F52C52" w:rsidRPr="00F52C52" w:rsidRDefault="00F52C52" w:rsidP="00F52C52">
    <w:pPr>
      <w:jc w:val="center"/>
      <w:rPr>
        <w:rFonts w:ascii="Times New Roman" w:hAnsi="Times New Roman" w:cs="Times New Roman"/>
        <w:sz w:val="24"/>
        <w:szCs w:val="24"/>
      </w:rPr>
    </w:pPr>
    <w:r w:rsidRPr="00F52C52">
      <w:rPr>
        <w:rFonts w:ascii="Times New Roman" w:hAnsi="Times New Roman" w:cs="Times New Roman"/>
        <w:sz w:val="24"/>
        <w:szCs w:val="24"/>
      </w:rPr>
      <w:t xml:space="preserve">Eira </w:t>
    </w:r>
    <w:r>
      <w:rPr>
        <w:rFonts w:ascii="Times New Roman" w:hAnsi="Times New Roman" w:cs="Times New Roman"/>
        <w:sz w:val="24"/>
        <w:szCs w:val="24"/>
      </w:rPr>
      <w:t>F</w:t>
    </w:r>
    <w:r w:rsidRPr="00F52C52">
      <w:rPr>
        <w:rFonts w:ascii="Times New Roman" w:hAnsi="Times New Roman" w:cs="Times New Roman"/>
        <w:sz w:val="24"/>
        <w:szCs w:val="24"/>
      </w:rPr>
      <w:t>oundation</w:t>
    </w:r>
  </w:p>
  <w:p w14:paraId="205F0A11" w14:textId="77777777" w:rsidR="00F52C52" w:rsidRPr="00F52C52" w:rsidRDefault="00F52C52" w:rsidP="00F52C52">
    <w:pPr>
      <w:jc w:val="center"/>
      <w:rPr>
        <w:rFonts w:ascii="Times New Roman" w:hAnsi="Times New Roman" w:cs="Times New Roman"/>
        <w:sz w:val="24"/>
        <w:szCs w:val="24"/>
      </w:rPr>
    </w:pPr>
    <w:hyperlink r:id="rId1" w:history="1">
      <w:r w:rsidRPr="00F52C52">
        <w:rPr>
          <w:rStyle w:val="Hyperlink"/>
          <w:rFonts w:ascii="Times New Roman" w:hAnsi="Times New Roman" w:cs="Times New Roman"/>
          <w:sz w:val="24"/>
          <w:szCs w:val="24"/>
        </w:rPr>
        <w:t>https://www.eirafoundation.org/</w:t>
      </w:r>
    </w:hyperlink>
  </w:p>
  <w:p w14:paraId="7911E22C" w14:textId="77777777" w:rsidR="00F52C52" w:rsidRPr="00F52C52" w:rsidRDefault="00F52C52" w:rsidP="00F52C52">
    <w:pPr>
      <w:pStyle w:val="Footer"/>
      <w:jc w:val="center"/>
      <w:rPr>
        <w:rFonts w:ascii="Times New Roman" w:hAnsi="Times New Roman" w:cs="Times New Roman"/>
        <w:sz w:val="24"/>
        <w:szCs w:val="24"/>
      </w:rPr>
    </w:pPr>
    <w:r w:rsidRPr="00F52C52">
      <w:rPr>
        <w:rFonts w:ascii="Times New Roman" w:hAnsi="Times New Roman" w:cs="Times New Roman"/>
        <w:sz w:val="24"/>
        <w:szCs w:val="24"/>
      </w:rPr>
      <w:t>Stockholm</w:t>
    </w:r>
  </w:p>
  <w:p w14:paraId="4BD67711" w14:textId="7DA2B697" w:rsidR="00351E22" w:rsidRDefault="00351E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267645"/>
      <w:docPartObj>
        <w:docPartGallery w:val="Page Numbers (Bottom of Page)"/>
        <w:docPartUnique/>
      </w:docPartObj>
    </w:sdtPr>
    <w:sdtEndPr>
      <w:rPr>
        <w:noProof/>
      </w:rPr>
    </w:sdtEndPr>
    <w:sdtContent>
      <w:p w14:paraId="79F78ABC" w14:textId="49187121" w:rsidR="00EA64F1" w:rsidRDefault="00EA64F1" w:rsidP="00F52C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7B0FFF" w14:textId="551E3D1C" w:rsidR="00F52C52" w:rsidRPr="00F52C52" w:rsidRDefault="00F52C52" w:rsidP="00F52C52">
    <w:pPr>
      <w:jc w:val="center"/>
      <w:rPr>
        <w:rFonts w:ascii="Times New Roman" w:hAnsi="Times New Roman" w:cs="Times New Roman"/>
        <w:sz w:val="24"/>
        <w:szCs w:val="24"/>
      </w:rPr>
    </w:pPr>
    <w:r w:rsidRPr="00F52C52">
      <w:rPr>
        <w:rFonts w:ascii="Times New Roman" w:hAnsi="Times New Roman" w:cs="Times New Roman"/>
        <w:sz w:val="24"/>
        <w:szCs w:val="24"/>
      </w:rPr>
      <w:t xml:space="preserve">Eira </w:t>
    </w:r>
    <w:r>
      <w:rPr>
        <w:rFonts w:ascii="Times New Roman" w:hAnsi="Times New Roman" w:cs="Times New Roman"/>
        <w:sz w:val="24"/>
        <w:szCs w:val="24"/>
      </w:rPr>
      <w:t>F</w:t>
    </w:r>
    <w:r w:rsidRPr="00F52C52">
      <w:rPr>
        <w:rFonts w:ascii="Times New Roman" w:hAnsi="Times New Roman" w:cs="Times New Roman"/>
        <w:sz w:val="24"/>
        <w:szCs w:val="24"/>
      </w:rPr>
      <w:t>oundation</w:t>
    </w:r>
  </w:p>
  <w:p w14:paraId="2621A040" w14:textId="7B0CCF60" w:rsidR="00F52C52" w:rsidRPr="00F52C52" w:rsidRDefault="00F52C52" w:rsidP="00F52C52">
    <w:pPr>
      <w:jc w:val="center"/>
      <w:rPr>
        <w:rFonts w:ascii="Times New Roman" w:hAnsi="Times New Roman" w:cs="Times New Roman"/>
        <w:sz w:val="24"/>
        <w:szCs w:val="24"/>
      </w:rPr>
    </w:pPr>
    <w:hyperlink r:id="rId1" w:history="1">
      <w:r w:rsidRPr="00F52C52">
        <w:rPr>
          <w:rStyle w:val="Hyperlink"/>
          <w:rFonts w:ascii="Times New Roman" w:hAnsi="Times New Roman" w:cs="Times New Roman"/>
          <w:sz w:val="24"/>
          <w:szCs w:val="24"/>
        </w:rPr>
        <w:t>https://www.eirafoundation.org/</w:t>
      </w:r>
    </w:hyperlink>
  </w:p>
  <w:p w14:paraId="7BC2D9B8" w14:textId="02A92850" w:rsidR="00EA64F1" w:rsidRPr="00F52C52" w:rsidRDefault="00F52C52" w:rsidP="00F52C52">
    <w:pPr>
      <w:pStyle w:val="Footer"/>
      <w:jc w:val="center"/>
      <w:rPr>
        <w:rFonts w:ascii="Times New Roman" w:hAnsi="Times New Roman" w:cs="Times New Roman"/>
        <w:sz w:val="24"/>
        <w:szCs w:val="24"/>
      </w:rPr>
    </w:pPr>
    <w:r w:rsidRPr="00F52C52">
      <w:rPr>
        <w:rFonts w:ascii="Times New Roman" w:hAnsi="Times New Roman" w:cs="Times New Roman"/>
        <w:sz w:val="24"/>
        <w:szCs w:val="24"/>
      </w:rPr>
      <w:t>Stockholm</w:t>
    </w:r>
  </w:p>
  <w:p w14:paraId="4225C200" w14:textId="77777777" w:rsidR="00F52C52" w:rsidRDefault="00F52C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025DD" w14:textId="77777777" w:rsidR="003F2440" w:rsidRDefault="003F2440" w:rsidP="000E0AD1">
      <w:pPr>
        <w:spacing w:after="0" w:line="240" w:lineRule="auto"/>
      </w:pPr>
      <w:r>
        <w:separator/>
      </w:r>
    </w:p>
  </w:footnote>
  <w:footnote w:type="continuationSeparator" w:id="0">
    <w:p w14:paraId="354DBF40" w14:textId="77777777" w:rsidR="003F2440" w:rsidRDefault="003F2440" w:rsidP="000E0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9446" w14:textId="5FE3521A" w:rsidR="007A21CF" w:rsidRDefault="007A21CF">
    <w:pPr>
      <w:pStyle w:val="Header"/>
    </w:pPr>
    <w:r>
      <w:rPr>
        <w:noProof/>
      </w:rPr>
      <w:drawing>
        <wp:anchor distT="0" distB="0" distL="114300" distR="114300" simplePos="0" relativeHeight="251658240" behindDoc="0" locked="0" layoutInCell="1" allowOverlap="1" wp14:anchorId="2E20023E" wp14:editId="60DC43ED">
          <wp:simplePos x="0" y="0"/>
          <wp:positionH relativeFrom="page">
            <wp:posOffset>4412322</wp:posOffset>
          </wp:positionH>
          <wp:positionV relativeFrom="paragraph">
            <wp:posOffset>-457200</wp:posOffset>
          </wp:positionV>
          <wp:extent cx="3235325" cy="914400"/>
          <wp:effectExtent l="0" t="0" r="0" b="0"/>
          <wp:wrapSquare wrapText="bothSides"/>
          <wp:docPr id="373566067" name="Picture 1" descr="A black background with orange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78753" name="Picture 1" descr="A black background with orange text">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3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34971" w14:textId="77777777" w:rsidR="00351E22" w:rsidRDefault="00351E22">
    <w:pPr>
      <w:pStyle w:val="Header"/>
    </w:pPr>
    <w:r>
      <w:rPr>
        <w:noProof/>
      </w:rPr>
      <w:drawing>
        <wp:anchor distT="0" distB="0" distL="114300" distR="114300" simplePos="0" relativeHeight="251660288" behindDoc="0" locked="0" layoutInCell="1" allowOverlap="1" wp14:anchorId="4365347D" wp14:editId="1C9B8158">
          <wp:simplePos x="0" y="0"/>
          <wp:positionH relativeFrom="page">
            <wp:posOffset>4412322</wp:posOffset>
          </wp:positionH>
          <wp:positionV relativeFrom="paragraph">
            <wp:posOffset>-457200</wp:posOffset>
          </wp:positionV>
          <wp:extent cx="3235325" cy="914400"/>
          <wp:effectExtent l="0" t="0" r="0" b="0"/>
          <wp:wrapSquare wrapText="bothSides"/>
          <wp:docPr id="866820816" name="Picture 1" descr="A black background with orange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178753" name="Picture 1" descr="A black background with orange text">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3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BAE"/>
    <w:multiLevelType w:val="multilevel"/>
    <w:tmpl w:val="90A8EE3A"/>
    <w:lvl w:ilvl="0">
      <w:start w:val="5"/>
      <w:numFmt w:val="decimal"/>
      <w:lvlText w:val="%1."/>
      <w:lvlJc w:val="left"/>
      <w:pPr>
        <w:ind w:left="690" w:hanging="690"/>
      </w:pPr>
      <w:rPr>
        <w:rFonts w:hint="default"/>
      </w:rPr>
    </w:lvl>
    <w:lvl w:ilvl="1">
      <w:start w:val="2"/>
      <w:numFmt w:val="decimal"/>
      <w:lvlText w:val="%1.%2."/>
      <w:lvlJc w:val="left"/>
      <w:pPr>
        <w:ind w:left="1065" w:hanging="720"/>
      </w:pPr>
      <w:rPr>
        <w:rFonts w:hint="default"/>
      </w:rPr>
    </w:lvl>
    <w:lvl w:ilvl="2">
      <w:start w:val="3"/>
      <w:numFmt w:val="decimal"/>
      <w:lvlText w:val="%1.%2.%3."/>
      <w:lvlJc w:val="left"/>
      <w:pPr>
        <w:ind w:left="1410" w:hanging="72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820" w:hanging="1440"/>
      </w:pPr>
      <w:rPr>
        <w:rFonts w:hint="default"/>
      </w:rPr>
    </w:lvl>
    <w:lvl w:ilvl="5">
      <w:start w:val="1"/>
      <w:numFmt w:val="decimal"/>
      <w:lvlText w:val="%1.%2.%3.%4.%5.%6."/>
      <w:lvlJc w:val="left"/>
      <w:pPr>
        <w:ind w:left="3165" w:hanging="144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575" w:hanging="2160"/>
      </w:pPr>
      <w:rPr>
        <w:rFonts w:hint="default"/>
      </w:rPr>
    </w:lvl>
    <w:lvl w:ilvl="8">
      <w:start w:val="1"/>
      <w:numFmt w:val="decimal"/>
      <w:lvlText w:val="%1.%2.%3.%4.%5.%6.%7.%8.%9."/>
      <w:lvlJc w:val="left"/>
      <w:pPr>
        <w:ind w:left="4920" w:hanging="2160"/>
      </w:pPr>
      <w:rPr>
        <w:rFonts w:hint="default"/>
      </w:rPr>
    </w:lvl>
  </w:abstractNum>
  <w:abstractNum w:abstractNumId="1" w15:restartNumberingAfterBreak="0">
    <w:nsid w:val="106349BE"/>
    <w:multiLevelType w:val="multilevel"/>
    <w:tmpl w:val="A6F8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3D0F19"/>
    <w:multiLevelType w:val="hybridMultilevel"/>
    <w:tmpl w:val="110C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4353C5"/>
    <w:multiLevelType w:val="multilevel"/>
    <w:tmpl w:val="DFB2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810A5"/>
    <w:multiLevelType w:val="multilevel"/>
    <w:tmpl w:val="79DC773A"/>
    <w:lvl w:ilvl="0">
      <w:start w:val="5"/>
      <w:numFmt w:val="decimal"/>
      <w:lvlText w:val="%1."/>
      <w:lvlJc w:val="left"/>
      <w:pPr>
        <w:ind w:left="690" w:hanging="69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5" w15:restartNumberingAfterBreak="0">
    <w:nsid w:val="3C51388F"/>
    <w:multiLevelType w:val="multilevel"/>
    <w:tmpl w:val="EBF2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503F61"/>
    <w:multiLevelType w:val="multilevel"/>
    <w:tmpl w:val="5404B920"/>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107530B"/>
    <w:multiLevelType w:val="multilevel"/>
    <w:tmpl w:val="05167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1068A0"/>
    <w:multiLevelType w:val="multilevel"/>
    <w:tmpl w:val="406CDD68"/>
    <w:lvl w:ilvl="0">
      <w:start w:val="5"/>
      <w:numFmt w:val="decimal"/>
      <w:lvlText w:val="%1."/>
      <w:lvlJc w:val="left"/>
      <w:pPr>
        <w:ind w:left="500" w:hanging="500"/>
      </w:pPr>
      <w:rPr>
        <w:rFonts w:hint="default"/>
      </w:rPr>
    </w:lvl>
    <w:lvl w:ilvl="1">
      <w:start w:val="4"/>
      <w:numFmt w:val="decimal"/>
      <w:lvlText w:val="%1.%2."/>
      <w:lvlJc w:val="left"/>
      <w:pPr>
        <w:ind w:left="1065" w:hanging="720"/>
      </w:pPr>
      <w:rPr>
        <w:rFonts w:hint="default"/>
      </w:rPr>
    </w:lvl>
    <w:lvl w:ilvl="2">
      <w:start w:val="1"/>
      <w:numFmt w:val="decimal"/>
      <w:lvlText w:val="%1.%2.%3."/>
      <w:lvlJc w:val="left"/>
      <w:pPr>
        <w:ind w:left="1770" w:hanging="1080"/>
      </w:pPr>
      <w:rPr>
        <w:rFonts w:hint="default"/>
      </w:rPr>
    </w:lvl>
    <w:lvl w:ilvl="3">
      <w:start w:val="1"/>
      <w:numFmt w:val="decimal"/>
      <w:lvlText w:val="%1.%2.%3.%4."/>
      <w:lvlJc w:val="left"/>
      <w:pPr>
        <w:ind w:left="2115" w:hanging="1080"/>
      </w:pPr>
      <w:rPr>
        <w:rFonts w:hint="default"/>
      </w:rPr>
    </w:lvl>
    <w:lvl w:ilvl="4">
      <w:start w:val="1"/>
      <w:numFmt w:val="decimal"/>
      <w:lvlText w:val="%1.%2.%3.%4.%5."/>
      <w:lvlJc w:val="left"/>
      <w:pPr>
        <w:ind w:left="2820" w:hanging="1440"/>
      </w:pPr>
      <w:rPr>
        <w:rFonts w:hint="default"/>
      </w:rPr>
    </w:lvl>
    <w:lvl w:ilvl="5">
      <w:start w:val="1"/>
      <w:numFmt w:val="decimal"/>
      <w:lvlText w:val="%1.%2.%3.%4.%5.%6."/>
      <w:lvlJc w:val="left"/>
      <w:pPr>
        <w:ind w:left="3525" w:hanging="1800"/>
      </w:pPr>
      <w:rPr>
        <w:rFonts w:hint="default"/>
      </w:rPr>
    </w:lvl>
    <w:lvl w:ilvl="6">
      <w:start w:val="1"/>
      <w:numFmt w:val="decimal"/>
      <w:lvlText w:val="%1.%2.%3.%4.%5.%6.%7."/>
      <w:lvlJc w:val="left"/>
      <w:pPr>
        <w:ind w:left="3870" w:hanging="1800"/>
      </w:pPr>
      <w:rPr>
        <w:rFonts w:hint="default"/>
      </w:rPr>
    </w:lvl>
    <w:lvl w:ilvl="7">
      <w:start w:val="1"/>
      <w:numFmt w:val="decimal"/>
      <w:lvlText w:val="%1.%2.%3.%4.%5.%6.%7.%8."/>
      <w:lvlJc w:val="left"/>
      <w:pPr>
        <w:ind w:left="4575" w:hanging="2160"/>
      </w:pPr>
      <w:rPr>
        <w:rFonts w:hint="default"/>
      </w:rPr>
    </w:lvl>
    <w:lvl w:ilvl="8">
      <w:start w:val="1"/>
      <w:numFmt w:val="decimal"/>
      <w:lvlText w:val="%1.%2.%3.%4.%5.%6.%7.%8.%9."/>
      <w:lvlJc w:val="left"/>
      <w:pPr>
        <w:ind w:left="5280" w:hanging="2520"/>
      </w:pPr>
      <w:rPr>
        <w:rFonts w:hint="default"/>
      </w:rPr>
    </w:lvl>
  </w:abstractNum>
  <w:abstractNum w:abstractNumId="9" w15:restartNumberingAfterBreak="0">
    <w:nsid w:val="6057447B"/>
    <w:multiLevelType w:val="multilevel"/>
    <w:tmpl w:val="0B865A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626506D2"/>
    <w:multiLevelType w:val="multilevel"/>
    <w:tmpl w:val="9B34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FB0B07"/>
    <w:multiLevelType w:val="multilevel"/>
    <w:tmpl w:val="9EEEA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019338">
    <w:abstractNumId w:val="10"/>
  </w:num>
  <w:num w:numId="2" w16cid:durableId="382825370">
    <w:abstractNumId w:val="7"/>
  </w:num>
  <w:num w:numId="3" w16cid:durableId="2060858714">
    <w:abstractNumId w:val="5"/>
  </w:num>
  <w:num w:numId="4" w16cid:durableId="614291411">
    <w:abstractNumId w:val="11"/>
  </w:num>
  <w:num w:numId="5" w16cid:durableId="580139104">
    <w:abstractNumId w:val="2"/>
  </w:num>
  <w:num w:numId="6" w16cid:durableId="1938948343">
    <w:abstractNumId w:val="9"/>
  </w:num>
  <w:num w:numId="7" w16cid:durableId="59524264">
    <w:abstractNumId w:val="3"/>
  </w:num>
  <w:num w:numId="8" w16cid:durableId="1778284379">
    <w:abstractNumId w:val="6"/>
  </w:num>
  <w:num w:numId="9" w16cid:durableId="653030881">
    <w:abstractNumId w:val="4"/>
  </w:num>
  <w:num w:numId="10" w16cid:durableId="1602029772">
    <w:abstractNumId w:val="0"/>
  </w:num>
  <w:num w:numId="11" w16cid:durableId="767776094">
    <w:abstractNumId w:val="8"/>
  </w:num>
  <w:num w:numId="12" w16cid:durableId="96642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zNTexsDQ1NDG3MDBW0lEKTi0uzszPAykwrQUAbeOA0iwAAAA="/>
  </w:docVars>
  <w:rsids>
    <w:rsidRoot w:val="00853C42"/>
    <w:rsid w:val="000B1918"/>
    <w:rsid w:val="000E0AD1"/>
    <w:rsid w:val="000E1BDA"/>
    <w:rsid w:val="001169C0"/>
    <w:rsid w:val="001919A3"/>
    <w:rsid w:val="00191EF7"/>
    <w:rsid w:val="001D7B33"/>
    <w:rsid w:val="0023262B"/>
    <w:rsid w:val="002E0509"/>
    <w:rsid w:val="00351E22"/>
    <w:rsid w:val="003A304D"/>
    <w:rsid w:val="003F2440"/>
    <w:rsid w:val="00414CF4"/>
    <w:rsid w:val="004209FC"/>
    <w:rsid w:val="00440DC0"/>
    <w:rsid w:val="004766F3"/>
    <w:rsid w:val="00532F1B"/>
    <w:rsid w:val="00582DB2"/>
    <w:rsid w:val="005A2805"/>
    <w:rsid w:val="006254FD"/>
    <w:rsid w:val="006D0EF2"/>
    <w:rsid w:val="006D32D2"/>
    <w:rsid w:val="00762D52"/>
    <w:rsid w:val="007A21CF"/>
    <w:rsid w:val="007C1D58"/>
    <w:rsid w:val="007D168E"/>
    <w:rsid w:val="007F4180"/>
    <w:rsid w:val="00846CD4"/>
    <w:rsid w:val="00853C42"/>
    <w:rsid w:val="00884910"/>
    <w:rsid w:val="00887BF2"/>
    <w:rsid w:val="0096219F"/>
    <w:rsid w:val="00971B8A"/>
    <w:rsid w:val="009A1960"/>
    <w:rsid w:val="009B2CE6"/>
    <w:rsid w:val="009D1CB1"/>
    <w:rsid w:val="00A23297"/>
    <w:rsid w:val="00A94BC2"/>
    <w:rsid w:val="00AA43D7"/>
    <w:rsid w:val="00B84F59"/>
    <w:rsid w:val="00BB3E58"/>
    <w:rsid w:val="00C67996"/>
    <w:rsid w:val="00CD4426"/>
    <w:rsid w:val="00CF66D8"/>
    <w:rsid w:val="00D1446D"/>
    <w:rsid w:val="00D63575"/>
    <w:rsid w:val="00DC2F38"/>
    <w:rsid w:val="00DE76AC"/>
    <w:rsid w:val="00EA64F1"/>
    <w:rsid w:val="00F52C52"/>
    <w:rsid w:val="00F57849"/>
    <w:rsid w:val="00FA6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37CF4"/>
  <w15:chartTrackingRefBased/>
  <w15:docId w15:val="{6F6AA78F-FC36-4DC8-B427-2266ECDCA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C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3C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3C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C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C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C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C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C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C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C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3C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3C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C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C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C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C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C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C42"/>
    <w:rPr>
      <w:rFonts w:eastAsiaTheme="majorEastAsia" w:cstheme="majorBidi"/>
      <w:color w:val="272727" w:themeColor="text1" w:themeTint="D8"/>
    </w:rPr>
  </w:style>
  <w:style w:type="paragraph" w:styleId="Title">
    <w:name w:val="Title"/>
    <w:basedOn w:val="Normal"/>
    <w:next w:val="Normal"/>
    <w:link w:val="TitleChar"/>
    <w:uiPriority w:val="10"/>
    <w:qFormat/>
    <w:rsid w:val="00853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C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C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C42"/>
    <w:pPr>
      <w:spacing w:before="160"/>
      <w:jc w:val="center"/>
    </w:pPr>
    <w:rPr>
      <w:i/>
      <w:iCs/>
      <w:color w:val="404040" w:themeColor="text1" w:themeTint="BF"/>
    </w:rPr>
  </w:style>
  <w:style w:type="character" w:customStyle="1" w:styleId="QuoteChar">
    <w:name w:val="Quote Char"/>
    <w:basedOn w:val="DefaultParagraphFont"/>
    <w:link w:val="Quote"/>
    <w:uiPriority w:val="29"/>
    <w:rsid w:val="00853C42"/>
    <w:rPr>
      <w:i/>
      <w:iCs/>
      <w:color w:val="404040" w:themeColor="text1" w:themeTint="BF"/>
    </w:rPr>
  </w:style>
  <w:style w:type="paragraph" w:styleId="ListParagraph">
    <w:name w:val="List Paragraph"/>
    <w:basedOn w:val="Normal"/>
    <w:uiPriority w:val="34"/>
    <w:qFormat/>
    <w:rsid w:val="00853C42"/>
    <w:pPr>
      <w:ind w:left="720"/>
      <w:contextualSpacing/>
    </w:pPr>
  </w:style>
  <w:style w:type="character" w:styleId="IntenseEmphasis">
    <w:name w:val="Intense Emphasis"/>
    <w:basedOn w:val="DefaultParagraphFont"/>
    <w:uiPriority w:val="21"/>
    <w:qFormat/>
    <w:rsid w:val="00853C42"/>
    <w:rPr>
      <w:i/>
      <w:iCs/>
      <w:color w:val="0F4761" w:themeColor="accent1" w:themeShade="BF"/>
    </w:rPr>
  </w:style>
  <w:style w:type="paragraph" w:styleId="IntenseQuote">
    <w:name w:val="Intense Quote"/>
    <w:basedOn w:val="Normal"/>
    <w:next w:val="Normal"/>
    <w:link w:val="IntenseQuoteChar"/>
    <w:uiPriority w:val="30"/>
    <w:qFormat/>
    <w:rsid w:val="00853C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C42"/>
    <w:rPr>
      <w:i/>
      <w:iCs/>
      <w:color w:val="0F4761" w:themeColor="accent1" w:themeShade="BF"/>
    </w:rPr>
  </w:style>
  <w:style w:type="character" w:styleId="IntenseReference">
    <w:name w:val="Intense Reference"/>
    <w:basedOn w:val="DefaultParagraphFont"/>
    <w:uiPriority w:val="32"/>
    <w:qFormat/>
    <w:rsid w:val="00853C42"/>
    <w:rPr>
      <w:b/>
      <w:bCs/>
      <w:smallCaps/>
      <w:color w:val="0F4761" w:themeColor="accent1" w:themeShade="BF"/>
      <w:spacing w:val="5"/>
    </w:rPr>
  </w:style>
  <w:style w:type="character" w:styleId="Strong">
    <w:name w:val="Strong"/>
    <w:basedOn w:val="DefaultParagraphFont"/>
    <w:uiPriority w:val="22"/>
    <w:qFormat/>
    <w:rsid w:val="00853C42"/>
    <w:rPr>
      <w:b/>
      <w:bCs/>
    </w:rPr>
  </w:style>
  <w:style w:type="paragraph" w:styleId="NormalWeb">
    <w:name w:val="Normal (Web)"/>
    <w:basedOn w:val="Normal"/>
    <w:uiPriority w:val="99"/>
    <w:unhideWhenUsed/>
    <w:rsid w:val="00853C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853C42"/>
    <w:rPr>
      <w:i/>
      <w:iCs/>
    </w:rPr>
  </w:style>
  <w:style w:type="paragraph" w:customStyle="1" w:styleId="ds-markdown-paragraph">
    <w:name w:val="ds-markdown-paragraph"/>
    <w:basedOn w:val="Normal"/>
    <w:rsid w:val="001D7B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0E0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AD1"/>
  </w:style>
  <w:style w:type="paragraph" w:styleId="Footer">
    <w:name w:val="footer"/>
    <w:basedOn w:val="Normal"/>
    <w:link w:val="FooterChar"/>
    <w:uiPriority w:val="99"/>
    <w:unhideWhenUsed/>
    <w:rsid w:val="000E0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AD1"/>
  </w:style>
  <w:style w:type="character" w:customStyle="1" w:styleId="fontstyle01">
    <w:name w:val="fontstyle01"/>
    <w:basedOn w:val="DefaultParagraphFont"/>
    <w:rsid w:val="001919A3"/>
    <w:rPr>
      <w:rFonts w:ascii="Calibri-LightItalic" w:hAnsi="Calibri-LightItalic" w:hint="default"/>
      <w:b w:val="0"/>
      <w:bCs w:val="0"/>
      <w:i/>
      <w:iCs/>
      <w:color w:val="FFFFFF"/>
      <w:sz w:val="48"/>
      <w:szCs w:val="48"/>
    </w:rPr>
  </w:style>
  <w:style w:type="character" w:customStyle="1" w:styleId="fontstyle11">
    <w:name w:val="fontstyle11"/>
    <w:basedOn w:val="DefaultParagraphFont"/>
    <w:rsid w:val="006D32D2"/>
    <w:rPr>
      <w:rFonts w:ascii="Calibri-Italic" w:hAnsi="Calibri-Italic" w:hint="default"/>
      <w:b w:val="0"/>
      <w:bCs w:val="0"/>
      <w:i/>
      <w:iCs/>
      <w:color w:val="000000"/>
      <w:sz w:val="22"/>
      <w:szCs w:val="22"/>
    </w:rPr>
  </w:style>
  <w:style w:type="character" w:styleId="Hyperlink">
    <w:name w:val="Hyperlink"/>
    <w:basedOn w:val="DefaultParagraphFont"/>
    <w:uiPriority w:val="99"/>
    <w:unhideWhenUsed/>
    <w:rsid w:val="006D32D2"/>
    <w:rPr>
      <w:color w:val="467886" w:themeColor="hyperlink"/>
      <w:u w:val="single"/>
    </w:rPr>
  </w:style>
  <w:style w:type="character" w:styleId="UnresolvedMention">
    <w:name w:val="Unresolved Mention"/>
    <w:basedOn w:val="DefaultParagraphFont"/>
    <w:uiPriority w:val="99"/>
    <w:semiHidden/>
    <w:unhideWhenUsed/>
    <w:rsid w:val="006D32D2"/>
    <w:rPr>
      <w:color w:val="605E5C"/>
      <w:shd w:val="clear" w:color="auto" w:fill="E1DFDD"/>
    </w:rPr>
  </w:style>
  <w:style w:type="paragraph" w:styleId="TOCHeading">
    <w:name w:val="TOC Heading"/>
    <w:basedOn w:val="Heading1"/>
    <w:next w:val="Normal"/>
    <w:uiPriority w:val="39"/>
    <w:unhideWhenUsed/>
    <w:qFormat/>
    <w:rsid w:val="00414CF4"/>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414CF4"/>
    <w:pPr>
      <w:spacing w:after="100"/>
      <w:ind w:left="440"/>
    </w:pPr>
  </w:style>
  <w:style w:type="paragraph" w:styleId="TOC1">
    <w:name w:val="toc 1"/>
    <w:basedOn w:val="Normal"/>
    <w:next w:val="Normal"/>
    <w:autoRedefine/>
    <w:uiPriority w:val="39"/>
    <w:unhideWhenUsed/>
    <w:rsid w:val="00414CF4"/>
    <w:pPr>
      <w:spacing w:after="100"/>
    </w:pPr>
  </w:style>
  <w:style w:type="paragraph" w:styleId="TOC2">
    <w:name w:val="toc 2"/>
    <w:basedOn w:val="Normal"/>
    <w:next w:val="Normal"/>
    <w:autoRedefine/>
    <w:uiPriority w:val="39"/>
    <w:unhideWhenUsed/>
    <w:rsid w:val="00414CF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rafoundatio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eirafoundation.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eirafoundati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096BA-351B-41B3-B59F-68730A28C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7350</Words>
  <Characters>45428</Characters>
  <Application>Microsoft Office Word</Application>
  <DocSecurity>0</DocSecurity>
  <Lines>811</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Nebiat Lemenih</dc:creator>
  <cp:keywords/>
  <dc:description/>
  <cp:lastModifiedBy>Nebiat Lemenih</cp:lastModifiedBy>
  <cp:revision>2</cp:revision>
  <cp:lastPrinted>2025-08-26T15:30:00Z</cp:lastPrinted>
  <dcterms:created xsi:type="dcterms:W3CDTF">2025-08-30T07:45:00Z</dcterms:created>
  <dcterms:modified xsi:type="dcterms:W3CDTF">2025-08-30T07:45:00Z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71f1b130-b90a-4560-b457-d63e9a0470ae</vt:lpwstr>
  </property>
</Properties>
</file>